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E13F23" w14:textId="77777777" w:rsidR="008859D0" w:rsidRDefault="008859D0">
      <w:pPr>
        <w:spacing w:after="0" w:line="240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</w:p>
    <w:p w14:paraId="225734AD" w14:textId="77777777" w:rsidR="008859D0" w:rsidRDefault="008859D0">
      <w:pPr>
        <w:spacing w:after="0" w:line="240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</w:p>
    <w:p w14:paraId="4380CEB2" w14:textId="3B4006F2" w:rsidR="00DE6A03" w:rsidRDefault="00DE6A03">
      <w:pPr>
        <w:spacing w:after="0" w:line="240" w:lineRule="auto"/>
        <w:jc w:val="center"/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Uchwała Nr </w:t>
      </w:r>
      <w:r w:rsidR="00731D1D">
        <w:rPr>
          <w:rFonts w:ascii="Verdana" w:hAnsi="Verdana" w:cs="Verdana"/>
          <w:b/>
          <w:color w:val="000000"/>
          <w:sz w:val="20"/>
          <w:szCs w:val="20"/>
        </w:rPr>
        <w:t>2</w:t>
      </w:r>
      <w:r>
        <w:rPr>
          <w:rFonts w:ascii="Verdana" w:hAnsi="Verdana" w:cs="Verdana"/>
          <w:b/>
          <w:color w:val="000000"/>
          <w:sz w:val="20"/>
          <w:szCs w:val="20"/>
        </w:rPr>
        <w:t>/20</w:t>
      </w:r>
      <w:r w:rsidR="00307B96">
        <w:rPr>
          <w:rFonts w:ascii="Verdana" w:hAnsi="Verdana" w:cs="Verdana"/>
          <w:b/>
          <w:color w:val="000000"/>
          <w:sz w:val="20"/>
          <w:szCs w:val="20"/>
        </w:rPr>
        <w:t>22</w:t>
      </w:r>
    </w:p>
    <w:p w14:paraId="3F864BF2" w14:textId="77777777" w:rsidR="00DE6A03" w:rsidRDefault="00DE6A03">
      <w:pPr>
        <w:spacing w:after="0" w:line="240" w:lineRule="auto"/>
        <w:jc w:val="center"/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Komisji Wyborczej </w:t>
      </w:r>
      <w:r w:rsidR="0040201A" w:rsidRPr="0040201A">
        <w:rPr>
          <w:rFonts w:ascii="Verdana" w:hAnsi="Verdana" w:cs="Verdana"/>
          <w:b/>
          <w:bCs/>
          <w:color w:val="000000"/>
          <w:sz w:val="20"/>
          <w:szCs w:val="20"/>
        </w:rPr>
        <w:t>Wydziału Fizyki i Astronomii</w:t>
      </w:r>
    </w:p>
    <w:p w14:paraId="1E1C4F1E" w14:textId="26049976" w:rsidR="00DE6A03" w:rsidRDefault="00DE6A03">
      <w:pPr>
        <w:spacing w:after="0" w:line="240" w:lineRule="auto"/>
        <w:jc w:val="center"/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z dnia </w:t>
      </w:r>
      <w:r w:rsidR="005364E4">
        <w:rPr>
          <w:rFonts w:ascii="Verdana" w:hAnsi="Verdana" w:cs="Verdana"/>
          <w:b/>
          <w:color w:val="000000"/>
          <w:sz w:val="20"/>
          <w:szCs w:val="20"/>
        </w:rPr>
        <w:t>2</w:t>
      </w:r>
      <w:r w:rsidR="002717F8">
        <w:rPr>
          <w:rFonts w:ascii="Verdana" w:hAnsi="Verdana" w:cs="Verdana"/>
          <w:b/>
          <w:color w:val="000000"/>
          <w:sz w:val="20"/>
          <w:szCs w:val="20"/>
        </w:rPr>
        <w:t>8</w:t>
      </w:r>
      <w:r w:rsidR="0040201A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2717F8">
        <w:rPr>
          <w:rFonts w:ascii="Verdana" w:hAnsi="Verdana" w:cs="Verdana"/>
          <w:b/>
          <w:color w:val="000000"/>
          <w:sz w:val="20"/>
          <w:szCs w:val="20"/>
        </w:rPr>
        <w:t>października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20</w:t>
      </w:r>
      <w:r w:rsidR="0040201A">
        <w:rPr>
          <w:rFonts w:ascii="Verdana" w:hAnsi="Verdana" w:cs="Verdana"/>
          <w:b/>
          <w:color w:val="000000"/>
          <w:sz w:val="20"/>
          <w:szCs w:val="20"/>
        </w:rPr>
        <w:t>2</w:t>
      </w:r>
      <w:r w:rsidR="0049729F">
        <w:rPr>
          <w:rFonts w:ascii="Verdana" w:hAnsi="Verdana" w:cs="Verdana"/>
          <w:b/>
          <w:color w:val="000000"/>
          <w:sz w:val="20"/>
          <w:szCs w:val="20"/>
        </w:rPr>
        <w:t>2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r.</w:t>
      </w:r>
    </w:p>
    <w:p w14:paraId="3F140153" w14:textId="77777777" w:rsidR="00DE6A03" w:rsidRDefault="00DE6A03">
      <w:pPr>
        <w:spacing w:after="0" w:line="240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</w:p>
    <w:p w14:paraId="7D83954E" w14:textId="77777777" w:rsidR="00DE6A03" w:rsidRDefault="00DE6A03">
      <w:pPr>
        <w:spacing w:after="0" w:line="240" w:lineRule="auto"/>
        <w:jc w:val="center"/>
      </w:pPr>
      <w:r>
        <w:rPr>
          <w:rFonts w:ascii="Verdana" w:hAnsi="Verdana" w:cs="Verdana"/>
          <w:b/>
          <w:color w:val="000000"/>
          <w:sz w:val="20"/>
          <w:szCs w:val="20"/>
        </w:rPr>
        <w:t>o przeprowadzeniu wyborów systemem urn</w:t>
      </w:r>
    </w:p>
    <w:p w14:paraId="3C03CE77" w14:textId="77777777" w:rsidR="00DE6A03" w:rsidRDefault="00DE6A03">
      <w:pPr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79149241" w14:textId="22FCFD93" w:rsidR="00DE6A03" w:rsidRDefault="00DE6A03" w:rsidP="00042571">
      <w:pPr>
        <w:pStyle w:val="Default"/>
      </w:pPr>
      <w:r>
        <w:rPr>
          <w:rFonts w:ascii="Verdana" w:hAnsi="Verdana" w:cs="Verdana"/>
          <w:sz w:val="20"/>
          <w:szCs w:val="20"/>
        </w:rPr>
        <w:t xml:space="preserve">Na podstawie § 79 uchwały Nr 102/2019 Senatu Uniwersytetu Wrocławskiego z dnia 29 maja 2019 r. </w:t>
      </w:r>
      <w:r>
        <w:rPr>
          <w:rFonts w:ascii="Verdana" w:hAnsi="Verdana" w:cs="Verdana"/>
          <w:i/>
          <w:sz w:val="20"/>
          <w:szCs w:val="20"/>
        </w:rPr>
        <w:t xml:space="preserve">w sprawie uchwalenia Statutu Uniwersytetu Wrocławskiego </w:t>
      </w:r>
      <w:r>
        <w:rPr>
          <w:rFonts w:ascii="Verdana" w:hAnsi="Verdana" w:cs="Verdana"/>
          <w:sz w:val="20"/>
          <w:szCs w:val="20"/>
        </w:rPr>
        <w:t xml:space="preserve">oraz </w:t>
      </w:r>
      <w:r w:rsidR="0040201A">
        <w:rPr>
          <w:rFonts w:ascii="Verdana" w:eastAsia="Verdana" w:hAnsi="Verdana" w:cs="Verdana"/>
          <w:kern w:val="2"/>
          <w:sz w:val="20"/>
          <w:szCs w:val="20"/>
          <w:lang w:bidi="hi-IN"/>
        </w:rPr>
        <w:t>§ 11 ust. 4</w:t>
      </w:r>
      <w:r>
        <w:rPr>
          <w:rFonts w:ascii="Verdana" w:hAnsi="Verdana" w:cs="Verdana"/>
          <w:sz w:val="20"/>
          <w:szCs w:val="20"/>
        </w:rPr>
        <w:t xml:space="preserve"> w zarządzenia Nr 1/2020 Rektora Uniwersytetu Wrocławskiego z dnia 3 stycznia 2020 r. w sprawie zasad i trybu składania zgód i oświadczeń związanych z kandydowaniem oraz członkostwem w organach kolegialnych Uniwersytetu Wrocławskiego, Uniwersyteckim Kolegium Elektorów, kandydowaniem na Rektora oraz pełnieniem funkcji kierowniczych </w:t>
      </w:r>
      <w:r>
        <w:rPr>
          <w:rFonts w:ascii="Verdana" w:hAnsi="Verdana" w:cs="Verdana"/>
          <w:sz w:val="20"/>
          <w:szCs w:val="20"/>
        </w:rPr>
        <w:br/>
        <w:t>i zajmowaniem niektórych stanowisk w Uniwersytecie Wrocławski</w:t>
      </w:r>
      <w:r w:rsidR="00042571">
        <w:rPr>
          <w:rFonts w:ascii="Verdana" w:hAnsi="Verdana" w:cs="Verdana"/>
          <w:sz w:val="20"/>
          <w:szCs w:val="20"/>
        </w:rPr>
        <w:t xml:space="preserve"> oraz uchwałą Uniwersyteckiej Komisji Wyborczej nr 41/2022 </w:t>
      </w:r>
      <w:r w:rsidR="00042571" w:rsidRPr="00042571"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 xml:space="preserve">z dnia 17 października 2022 r. </w:t>
      </w:r>
      <w:r w:rsidR="00042571" w:rsidRPr="00042571">
        <w:rPr>
          <w:rFonts w:ascii="Verdana" w:eastAsia="Times New Roman" w:hAnsi="Verdana" w:cs="Verdana"/>
          <w:color w:val="auto"/>
          <w:sz w:val="20"/>
          <w:szCs w:val="20"/>
          <w:lang w:eastAsia="pl-PL"/>
        </w:rPr>
        <w:t xml:space="preserve">w sprawie zarządzenia wyborów uzupełniających przedstawiciela nauczycieli akademickich niebędących profesorami i profesorami Uniwersytetu do Senatu Uniwersytetu </w:t>
      </w:r>
      <w:r w:rsidR="003F2C50">
        <w:rPr>
          <w:rFonts w:ascii="Verdana" w:eastAsia="Times New Roman" w:hAnsi="Verdana" w:cs="Verdana"/>
          <w:color w:val="auto"/>
          <w:sz w:val="20"/>
          <w:szCs w:val="20"/>
          <w:lang w:eastAsia="pl-PL"/>
        </w:rPr>
        <w:t>W</w:t>
      </w:r>
      <w:r w:rsidR="00042571" w:rsidRPr="00042571">
        <w:rPr>
          <w:rFonts w:ascii="Verdana" w:eastAsia="Times New Roman" w:hAnsi="Verdana" w:cs="Verdana"/>
          <w:color w:val="auto"/>
          <w:sz w:val="20"/>
          <w:szCs w:val="20"/>
          <w:lang w:eastAsia="pl-PL"/>
        </w:rPr>
        <w:t>rocławskiego w kadencji 2020-2024</w:t>
      </w:r>
      <w:r>
        <w:rPr>
          <w:rFonts w:ascii="Verdana" w:hAnsi="Verdana" w:cs="Verdana"/>
          <w:sz w:val="20"/>
          <w:szCs w:val="20"/>
        </w:rPr>
        <w:t xml:space="preserve">, Komisja Wyborcza </w:t>
      </w:r>
      <w:r w:rsidR="0040201A">
        <w:rPr>
          <w:rFonts w:ascii="Verdana" w:hAnsi="Verdana" w:cs="Verdana"/>
          <w:sz w:val="20"/>
          <w:szCs w:val="20"/>
        </w:rPr>
        <w:t>Wydziału Fizyki i Astronomii</w:t>
      </w:r>
      <w:r>
        <w:rPr>
          <w:rFonts w:ascii="Verdana" w:hAnsi="Verdana" w:cs="Verdana"/>
          <w:sz w:val="20"/>
          <w:szCs w:val="20"/>
        </w:rPr>
        <w:t xml:space="preserve"> postanawia, co następuje:</w:t>
      </w:r>
    </w:p>
    <w:p w14:paraId="253BBE74" w14:textId="77777777" w:rsidR="00DE6A03" w:rsidRDefault="00DE6A03">
      <w:pPr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00061EEB" w14:textId="77777777" w:rsidR="00DE6A03" w:rsidRDefault="00DE6A03">
      <w:pPr>
        <w:spacing w:after="0" w:line="240" w:lineRule="auto"/>
        <w:jc w:val="center"/>
      </w:pPr>
      <w:r>
        <w:rPr>
          <w:rFonts w:ascii="Verdana" w:hAnsi="Verdana" w:cs="Verdana"/>
          <w:color w:val="000000"/>
          <w:sz w:val="20"/>
          <w:szCs w:val="20"/>
        </w:rPr>
        <w:t>§ 1</w:t>
      </w:r>
    </w:p>
    <w:p w14:paraId="05DCC862" w14:textId="675EB351" w:rsidR="00DE6A03" w:rsidRDefault="00DE6A03">
      <w:pPr>
        <w:spacing w:after="0" w:line="240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>Wybory</w:t>
      </w:r>
      <w:r w:rsidR="00134A83">
        <w:rPr>
          <w:rFonts w:ascii="Verdana" w:hAnsi="Verdana" w:cs="Verdana"/>
          <w:color w:val="000000"/>
          <w:sz w:val="20"/>
          <w:szCs w:val="20"/>
        </w:rPr>
        <w:t xml:space="preserve"> uzupełniające</w:t>
      </w:r>
      <w:r>
        <w:rPr>
          <w:rFonts w:ascii="Verdana" w:hAnsi="Verdana" w:cs="Verdana"/>
          <w:color w:val="000000"/>
          <w:sz w:val="20"/>
          <w:szCs w:val="20"/>
        </w:rPr>
        <w:t xml:space="preserve"> do </w:t>
      </w:r>
      <w:r w:rsidR="0040201A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Senatu </w:t>
      </w:r>
      <w:proofErr w:type="spellStart"/>
      <w:r w:rsidR="0040201A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UWr</w:t>
      </w:r>
      <w:proofErr w:type="spellEnd"/>
      <w:r w:rsidRPr="00565AA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w grupie </w:t>
      </w:r>
      <w:r w:rsidR="00565AA9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nauczycieli </w:t>
      </w:r>
      <w:r w:rsidR="002018ED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akademickich </w:t>
      </w:r>
      <w:r w:rsidR="00565AA9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niebędących profesorami i profesorami </w:t>
      </w:r>
      <w:r w:rsidR="00075113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Uniwersytetu</w:t>
      </w:r>
      <w:r w:rsidR="00565AA9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na kadencję 20</w:t>
      </w:r>
      <w:r w:rsidR="00565AA9">
        <w:rPr>
          <w:rFonts w:ascii="Verdana" w:hAnsi="Verdana" w:cs="Verdana"/>
          <w:color w:val="000000"/>
          <w:sz w:val="20"/>
          <w:szCs w:val="20"/>
        </w:rPr>
        <w:t>20</w:t>
      </w:r>
      <w:r>
        <w:rPr>
          <w:rFonts w:ascii="Verdana" w:hAnsi="Verdana" w:cs="Verdana"/>
          <w:color w:val="000000"/>
          <w:sz w:val="20"/>
          <w:szCs w:val="20"/>
        </w:rPr>
        <w:t>-20</w:t>
      </w:r>
      <w:r w:rsidR="00565AA9">
        <w:rPr>
          <w:rFonts w:ascii="Verdana" w:hAnsi="Verdana" w:cs="Verdana"/>
          <w:color w:val="000000"/>
          <w:sz w:val="20"/>
          <w:szCs w:val="20"/>
        </w:rPr>
        <w:t>24</w:t>
      </w:r>
      <w:r>
        <w:rPr>
          <w:rFonts w:ascii="Verdana" w:hAnsi="Verdana" w:cs="Verdana"/>
          <w:color w:val="000000"/>
          <w:sz w:val="20"/>
          <w:szCs w:val="20"/>
        </w:rPr>
        <w:t xml:space="preserve"> (zwane dalej „wyborami”)</w:t>
      </w:r>
      <w:r w:rsidR="00134A83">
        <w:rPr>
          <w:rFonts w:ascii="Verdana" w:hAnsi="Verdana" w:cs="Verdana"/>
          <w:color w:val="000000"/>
          <w:sz w:val="20"/>
          <w:szCs w:val="20"/>
        </w:rPr>
        <w:t xml:space="preserve"> zostaną przeprowadzone systemem urn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14:paraId="02001520" w14:textId="77777777" w:rsidR="00DE6A03" w:rsidRDefault="00DE6A03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58370C43" w14:textId="77777777" w:rsidR="00DE6A03" w:rsidRDefault="00DE6A03">
      <w:pPr>
        <w:spacing w:after="0" w:line="240" w:lineRule="auto"/>
        <w:jc w:val="center"/>
      </w:pPr>
      <w:r>
        <w:rPr>
          <w:rFonts w:ascii="Verdana" w:hAnsi="Verdana" w:cs="Verdana"/>
          <w:color w:val="000000"/>
          <w:sz w:val="20"/>
          <w:szCs w:val="20"/>
        </w:rPr>
        <w:t>§ 2</w:t>
      </w:r>
    </w:p>
    <w:p w14:paraId="52DE515C" w14:textId="77777777" w:rsidR="00DE6A03" w:rsidRDefault="00DE6A03">
      <w:pPr>
        <w:spacing w:after="0" w:line="240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Do obsadzenia jest </w:t>
      </w:r>
      <w:r w:rsidR="00565AA9"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 mandat</w:t>
      </w:r>
      <w:r>
        <w:rPr>
          <w:rFonts w:ascii="Verdana" w:hAnsi="Verdana" w:cs="Verdana"/>
          <w:color w:val="0070C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  <w:vertAlign w:val="superscript"/>
        </w:rPr>
        <w:t xml:space="preserve">   </w:t>
      </w:r>
    </w:p>
    <w:p w14:paraId="35E407B8" w14:textId="77777777" w:rsidR="00DE6A03" w:rsidRDefault="00DE6A03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0808FAC2" w14:textId="77777777" w:rsidR="00DE6A03" w:rsidRDefault="00DE6A03">
      <w:pPr>
        <w:spacing w:after="0" w:line="240" w:lineRule="auto"/>
        <w:jc w:val="center"/>
      </w:pPr>
      <w:r>
        <w:rPr>
          <w:rFonts w:ascii="Verdana" w:hAnsi="Verdana" w:cs="Verdana"/>
          <w:color w:val="000000"/>
          <w:sz w:val="20"/>
          <w:szCs w:val="20"/>
        </w:rPr>
        <w:t>§ 3</w:t>
      </w:r>
    </w:p>
    <w:p w14:paraId="5B88A0F1" w14:textId="725418E4" w:rsidR="00DE6A03" w:rsidRDefault="00DE6A03">
      <w:pPr>
        <w:spacing w:after="0" w:line="240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Wybory przeprowadzi Komisja Wyborcza </w:t>
      </w:r>
      <w:r w:rsidR="00565AA9">
        <w:rPr>
          <w:rFonts w:ascii="Verdana" w:hAnsi="Verdana" w:cs="Verdana"/>
          <w:color w:val="000000"/>
          <w:sz w:val="20"/>
          <w:szCs w:val="20"/>
        </w:rPr>
        <w:t>Wydziału Fizyki i Astronomii</w:t>
      </w:r>
      <w:r>
        <w:rPr>
          <w:rFonts w:ascii="Verdana" w:hAnsi="Verdana" w:cs="Verdana"/>
          <w:color w:val="000000"/>
          <w:sz w:val="20"/>
          <w:szCs w:val="20"/>
        </w:rPr>
        <w:t xml:space="preserve"> w składzie</w:t>
      </w:r>
      <w:r>
        <w:rPr>
          <w:rFonts w:ascii="Verdana" w:hAnsi="Verdana" w:cs="Verdana"/>
          <w:color w:val="auto"/>
          <w:sz w:val="20"/>
          <w:szCs w:val="20"/>
        </w:rPr>
        <w:t>:</w:t>
      </w:r>
    </w:p>
    <w:p w14:paraId="23932DCC" w14:textId="77777777" w:rsidR="00DE6A03" w:rsidRDefault="00565AA9">
      <w:pPr>
        <w:numPr>
          <w:ilvl w:val="0"/>
          <w:numId w:val="9"/>
        </w:numPr>
        <w:spacing w:after="0" w:line="240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>Robert Bryl</w:t>
      </w:r>
      <w:r w:rsidR="00DE6A03">
        <w:rPr>
          <w:rFonts w:ascii="Verdana" w:hAnsi="Verdana" w:cs="Verdana"/>
          <w:color w:val="000000"/>
          <w:sz w:val="20"/>
          <w:szCs w:val="20"/>
        </w:rPr>
        <w:t xml:space="preserve"> - Przewodniczący,</w:t>
      </w:r>
    </w:p>
    <w:p w14:paraId="6050A254" w14:textId="77777777" w:rsidR="00DE6A03" w:rsidRDefault="00565AA9">
      <w:pPr>
        <w:numPr>
          <w:ilvl w:val="0"/>
          <w:numId w:val="9"/>
        </w:numPr>
        <w:spacing w:after="0" w:line="240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>Arkadiusz Błaut</w:t>
      </w:r>
      <w:r w:rsidR="00DE6A03">
        <w:rPr>
          <w:rFonts w:ascii="Verdana" w:hAnsi="Verdana" w:cs="Verdana"/>
          <w:color w:val="000000"/>
          <w:sz w:val="20"/>
          <w:szCs w:val="20"/>
        </w:rPr>
        <w:t xml:space="preserve"> - członek komisji,</w:t>
      </w:r>
    </w:p>
    <w:p w14:paraId="10706BB3" w14:textId="1F4BE189" w:rsidR="00DE6A03" w:rsidRPr="006F24B3" w:rsidRDefault="00565AA9">
      <w:pPr>
        <w:numPr>
          <w:ilvl w:val="0"/>
          <w:numId w:val="9"/>
        </w:numPr>
        <w:spacing w:after="0" w:line="240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>Krzysztof Radziszewski</w:t>
      </w:r>
      <w:r w:rsidR="00DE6A03">
        <w:rPr>
          <w:rFonts w:ascii="Verdana" w:hAnsi="Verdana" w:cs="Verdana"/>
          <w:color w:val="000000"/>
          <w:sz w:val="20"/>
          <w:szCs w:val="20"/>
        </w:rPr>
        <w:t xml:space="preserve"> - członek komisji,</w:t>
      </w:r>
    </w:p>
    <w:p w14:paraId="3D17FE3D" w14:textId="476AA0A7" w:rsidR="006F24B3" w:rsidRDefault="006F24B3" w:rsidP="006F24B3">
      <w:pPr>
        <w:spacing w:after="0" w:line="240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zwana dalej </w:t>
      </w:r>
      <w:r>
        <w:rPr>
          <w:rFonts w:ascii="Verdana" w:hAnsi="Verdana" w:cs="Verdana"/>
          <w:color w:val="auto"/>
          <w:sz w:val="20"/>
          <w:szCs w:val="20"/>
        </w:rPr>
        <w:t>„Komisją”</w:t>
      </w:r>
      <w:r>
        <w:rPr>
          <w:rFonts w:ascii="Verdana" w:hAnsi="Verdana" w:cs="Verdana"/>
          <w:color w:val="auto"/>
          <w:sz w:val="20"/>
          <w:szCs w:val="20"/>
        </w:rPr>
        <w:t>.</w:t>
      </w:r>
    </w:p>
    <w:p w14:paraId="43E07D2E" w14:textId="77777777" w:rsidR="00DE6A03" w:rsidRDefault="00DE6A03">
      <w:pPr>
        <w:overflowPunct w:val="0"/>
        <w:spacing w:after="0" w:line="240" w:lineRule="auto"/>
        <w:jc w:val="both"/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</w:pPr>
    </w:p>
    <w:p w14:paraId="162F2EAC" w14:textId="77777777" w:rsidR="00DE6A03" w:rsidRDefault="00DE6A03">
      <w:pPr>
        <w:overflowPunct w:val="0"/>
        <w:spacing w:after="0" w:line="240" w:lineRule="auto"/>
        <w:jc w:val="center"/>
      </w:pP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§ 4</w:t>
      </w:r>
    </w:p>
    <w:p w14:paraId="2B1E319C" w14:textId="77777777" w:rsidR="00DE6A03" w:rsidRDefault="00DE6A03">
      <w:pPr>
        <w:overflowPunct w:val="0"/>
        <w:spacing w:after="0" w:line="240" w:lineRule="auto"/>
        <w:jc w:val="both"/>
      </w:pP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1. Przewodniczący Komisji, na podstawie § 67 ust. 2 Statutu </w:t>
      </w:r>
      <w:proofErr w:type="spellStart"/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UWr</w:t>
      </w:r>
      <w:proofErr w:type="spellEnd"/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, powołał komisję skrutacyjną w składzie:</w:t>
      </w:r>
    </w:p>
    <w:p w14:paraId="4061FF32" w14:textId="66857899" w:rsidR="00DE6A03" w:rsidRDefault="002018ED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Karolina Idczak </w:t>
      </w:r>
      <w:r w:rsidR="00DE6A03">
        <w:rPr>
          <w:rFonts w:ascii="Verdana" w:hAnsi="Verdana" w:cs="Verdana"/>
          <w:color w:val="000000"/>
          <w:sz w:val="20"/>
          <w:szCs w:val="20"/>
        </w:rPr>
        <w:t>- członek komisji,</w:t>
      </w:r>
    </w:p>
    <w:p w14:paraId="0A87EC9F" w14:textId="3E8454FD" w:rsidR="00DE6A03" w:rsidRDefault="002018ED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Mirela Kaczmarek </w:t>
      </w:r>
      <w:r w:rsidR="00DE6A03">
        <w:rPr>
          <w:rFonts w:ascii="Verdana" w:hAnsi="Verdana" w:cs="Verdana"/>
          <w:color w:val="000000"/>
          <w:sz w:val="20"/>
          <w:szCs w:val="20"/>
        </w:rPr>
        <w:t>- członek komisji,</w:t>
      </w:r>
    </w:p>
    <w:p w14:paraId="1B8D3FDE" w14:textId="28D3AFC2" w:rsidR="00DE6A03" w:rsidRDefault="002018ED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Piotr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Staniorowski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DE6A03">
        <w:rPr>
          <w:rFonts w:ascii="Verdana" w:hAnsi="Verdana" w:cs="Verdana"/>
          <w:color w:val="000000"/>
          <w:sz w:val="20"/>
          <w:szCs w:val="20"/>
        </w:rPr>
        <w:t>- członek komisji</w:t>
      </w:r>
      <w:r w:rsidR="00DE6A03">
        <w:rPr>
          <w:rFonts w:ascii="Verdana" w:hAnsi="Verdana" w:cs="Verdana"/>
          <w:color w:val="0070C0"/>
          <w:sz w:val="20"/>
          <w:szCs w:val="20"/>
        </w:rPr>
        <w:t>.</w:t>
      </w:r>
    </w:p>
    <w:p w14:paraId="14D7F2A8" w14:textId="53C026E8" w:rsidR="00DE6A03" w:rsidRDefault="00DE6A03">
      <w:pPr>
        <w:spacing w:after="0" w:line="240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2. Komisja skrutacyjna wybrała spośród siebie przewodniczącego </w:t>
      </w:r>
      <w:r w:rsidR="00EB71DE">
        <w:rPr>
          <w:rFonts w:ascii="Verdana" w:hAnsi="Verdana" w:cs="Verdana"/>
          <w:color w:val="000000"/>
          <w:sz w:val="20"/>
          <w:szCs w:val="20"/>
        </w:rPr>
        <w:t>–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018ED">
        <w:rPr>
          <w:rFonts w:ascii="Verdana" w:hAnsi="Verdana" w:cs="Verdana"/>
          <w:color w:val="000000"/>
          <w:sz w:val="20"/>
          <w:szCs w:val="20"/>
        </w:rPr>
        <w:t>Karolinę Idczak</w:t>
      </w:r>
    </w:p>
    <w:p w14:paraId="3B84C3B0" w14:textId="77777777" w:rsidR="00DE6A03" w:rsidRDefault="00DE6A03">
      <w:pPr>
        <w:spacing w:after="0" w:line="240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>3. Członek komisji skrutacyjnej nie może kandydować w wyborach.</w:t>
      </w:r>
    </w:p>
    <w:p w14:paraId="6F541AAA" w14:textId="77777777" w:rsidR="00DE6A03" w:rsidRDefault="00DE6A03">
      <w:pPr>
        <w:overflowPunct w:val="0"/>
        <w:spacing w:after="0" w:line="240" w:lineRule="auto"/>
        <w:jc w:val="center"/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</w:pPr>
    </w:p>
    <w:p w14:paraId="088FE2E6" w14:textId="77777777" w:rsidR="00DE6A03" w:rsidRDefault="00DE6A03">
      <w:pPr>
        <w:overflowPunct w:val="0"/>
        <w:spacing w:after="0" w:line="240" w:lineRule="auto"/>
        <w:jc w:val="center"/>
      </w:pP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§ 5</w:t>
      </w:r>
    </w:p>
    <w:p w14:paraId="13003DD7" w14:textId="77777777" w:rsidR="00DE6A03" w:rsidRDefault="00DE6A03">
      <w:pPr>
        <w:overflowPunct w:val="0"/>
        <w:spacing w:after="0" w:line="240" w:lineRule="auto"/>
        <w:jc w:val="both"/>
      </w:pP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1. Komisja ustanawia następujące zasady i tryb zgłaszania kandydatów w wyborach:</w:t>
      </w:r>
    </w:p>
    <w:p w14:paraId="0B5121FF" w14:textId="457FF251" w:rsidR="00DE6A03" w:rsidRDefault="00DE6A03">
      <w:pPr>
        <w:numPr>
          <w:ilvl w:val="0"/>
          <w:numId w:val="19"/>
        </w:numPr>
        <w:tabs>
          <w:tab w:val="left" w:pos="709"/>
        </w:tabs>
        <w:overflowPunct w:val="0"/>
        <w:spacing w:after="0" w:line="240" w:lineRule="auto"/>
        <w:ind w:left="709" w:hanging="425"/>
        <w:jc w:val="both"/>
      </w:pP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kandydaci </w:t>
      </w:r>
      <w:r w:rsidR="00565AA9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do Senatu </w:t>
      </w:r>
      <w:proofErr w:type="spellStart"/>
      <w:r w:rsidR="00565AA9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UWr</w:t>
      </w:r>
      <w:proofErr w:type="spellEnd"/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, będący członkami grupy </w:t>
      </w:r>
      <w:r w:rsidR="00565AA9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nauczycieli niebędących profesorami i profesorami </w:t>
      </w:r>
      <w:r w:rsidR="0011611E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Uniwersytetu</w:t>
      </w: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 - osobiście lub za pośrednictwem wyborcy posiadającego czynne prawo wyborcze w tej samej grupie wyborczej pracowników </w:t>
      </w:r>
      <w:proofErr w:type="spellStart"/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UWr</w:t>
      </w:r>
      <w:proofErr w:type="spellEnd"/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 – składają zgodę na kandydowanie oraz oświadczenie o spełnieniu wymagań określonych w ustawie z dnia 20 lipca 2018 r. </w:t>
      </w:r>
      <w:r w:rsidR="00B624E4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–</w:t>
      </w: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 Prawo</w:t>
      </w:r>
      <w:r w:rsidR="00B624E4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 </w:t>
      </w: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o szkolnictwie wyższym i nauce oraz Statucie </w:t>
      </w:r>
      <w:proofErr w:type="spellStart"/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UWr</w:t>
      </w:r>
      <w:proofErr w:type="spellEnd"/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, z zastrzeżeniem pkt 2;</w:t>
      </w:r>
    </w:p>
    <w:p w14:paraId="4291F2A7" w14:textId="77777777" w:rsidR="00DE6A03" w:rsidRDefault="00DE6A03">
      <w:pPr>
        <w:numPr>
          <w:ilvl w:val="0"/>
          <w:numId w:val="19"/>
        </w:numPr>
        <w:tabs>
          <w:tab w:val="left" w:pos="709"/>
        </w:tabs>
        <w:overflowPunct w:val="0"/>
        <w:spacing w:after="0" w:line="240" w:lineRule="auto"/>
        <w:ind w:left="709" w:hanging="425"/>
        <w:jc w:val="both"/>
      </w:pP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osoba urodzona przed </w:t>
      </w:r>
      <w:r>
        <w:rPr>
          <w:rFonts w:ascii="Verdana" w:hAnsi="Verdana" w:cs="Verdana"/>
          <w:color w:val="000000"/>
          <w:sz w:val="20"/>
          <w:szCs w:val="20"/>
        </w:rPr>
        <w:t>dniem 1 sierpnia 1972 r. ma obowiązek złożenia oświadczenia lustracyjnego lub - jeżeli takie oświadczenie już składała – informacji lustracyjnej;</w:t>
      </w:r>
    </w:p>
    <w:p w14:paraId="7416C14A" w14:textId="77777777" w:rsidR="00DE6A03" w:rsidRDefault="00DE6A03">
      <w:pPr>
        <w:numPr>
          <w:ilvl w:val="0"/>
          <w:numId w:val="19"/>
        </w:numPr>
        <w:tabs>
          <w:tab w:val="left" w:pos="709"/>
        </w:tabs>
        <w:overflowPunct w:val="0"/>
        <w:spacing w:after="0" w:line="240" w:lineRule="auto"/>
        <w:ind w:left="709" w:hanging="283"/>
        <w:jc w:val="both"/>
      </w:pPr>
      <w:r>
        <w:rPr>
          <w:rFonts w:ascii="Verdana" w:hAnsi="Verdana" w:cs="Verdana"/>
          <w:color w:val="000000"/>
          <w:sz w:val="20"/>
          <w:szCs w:val="20"/>
        </w:rPr>
        <w:lastRenderedPageBreak/>
        <w:t xml:space="preserve">formularze dokumentów, o których mowa w pkt 1, stanowią załączniki do zarządzenia Nr 1/2020 Rektora Uniwersytetu Wrocławskiego z dnia 3 stycznia 2020 r., a także dostępne są w formacie edytowalnym na stronie internetowej BIP </w:t>
      </w:r>
      <w:hyperlink r:id="rId7" w:history="1">
        <w:r>
          <w:rPr>
            <w:rStyle w:val="Hipercze"/>
            <w:rFonts w:ascii="Verdana" w:hAnsi="Verdana" w:cs="Verdana"/>
            <w:color w:val="000000"/>
            <w:sz w:val="20"/>
            <w:szCs w:val="20"/>
          </w:rPr>
          <w:t>https://bip.uni.wroc.pl/1237/308/oswiadczenia-2020.html</w:t>
        </w:r>
      </w:hyperlink>
      <w:r>
        <w:rPr>
          <w:rFonts w:ascii="Verdana" w:hAnsi="Verdana" w:cs="Verdana"/>
          <w:color w:val="000000"/>
          <w:sz w:val="20"/>
          <w:szCs w:val="20"/>
        </w:rPr>
        <w:t>,</w:t>
      </w:r>
    </w:p>
    <w:p w14:paraId="28021ECF" w14:textId="78D141B5" w:rsidR="00DE6A03" w:rsidRDefault="00DE6A03">
      <w:pPr>
        <w:numPr>
          <w:ilvl w:val="0"/>
          <w:numId w:val="19"/>
        </w:numPr>
        <w:tabs>
          <w:tab w:val="left" w:pos="709"/>
        </w:tabs>
        <w:overflowPunct w:val="0"/>
        <w:spacing w:after="0" w:line="240" w:lineRule="auto"/>
        <w:ind w:left="709" w:hanging="283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dokumenty, o których mowa w pkt. 1 i 2, należy złożyć </w:t>
      </w:r>
      <w:r w:rsidRPr="00693E4D">
        <w:rPr>
          <w:rFonts w:ascii="Verdana" w:hAnsi="Verdana" w:cs="Verdana"/>
          <w:b/>
          <w:bCs/>
          <w:color w:val="000000"/>
          <w:sz w:val="20"/>
          <w:szCs w:val="20"/>
        </w:rPr>
        <w:t>do</w:t>
      </w:r>
      <w:r w:rsidR="00693E4D">
        <w:rPr>
          <w:rFonts w:ascii="Verdana" w:hAnsi="Verdana" w:cs="Verdana"/>
          <w:b/>
          <w:bCs/>
          <w:color w:val="000000"/>
          <w:sz w:val="20"/>
          <w:szCs w:val="20"/>
        </w:rPr>
        <w:t xml:space="preserve"> dnia </w:t>
      </w:r>
      <w:r w:rsidR="002C5C22">
        <w:rPr>
          <w:rFonts w:ascii="Verdana" w:hAnsi="Verdana" w:cs="Verdana"/>
          <w:b/>
          <w:bCs/>
          <w:color w:val="000000"/>
          <w:sz w:val="20"/>
          <w:szCs w:val="20"/>
        </w:rPr>
        <w:t>14</w:t>
      </w:r>
      <w:r w:rsidR="00693E4D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416805">
        <w:rPr>
          <w:rFonts w:ascii="Verdana" w:hAnsi="Verdana" w:cs="Verdana"/>
          <w:b/>
          <w:bCs/>
          <w:color w:val="000000"/>
          <w:sz w:val="20"/>
          <w:szCs w:val="20"/>
        </w:rPr>
        <w:t>listopada</w:t>
      </w:r>
      <w:r w:rsidR="00693E4D">
        <w:rPr>
          <w:rFonts w:ascii="Verdana" w:hAnsi="Verdana" w:cs="Verdana"/>
          <w:b/>
          <w:bCs/>
          <w:color w:val="000000"/>
          <w:sz w:val="20"/>
          <w:szCs w:val="20"/>
        </w:rPr>
        <w:t xml:space="preserve"> 202</w:t>
      </w:r>
      <w:r w:rsidR="00416805">
        <w:rPr>
          <w:rFonts w:ascii="Verdana" w:hAnsi="Verdana" w:cs="Verdana"/>
          <w:b/>
          <w:bCs/>
          <w:color w:val="000000"/>
          <w:sz w:val="20"/>
          <w:szCs w:val="20"/>
        </w:rPr>
        <w:t>2</w:t>
      </w:r>
      <w:r w:rsidR="00693E4D">
        <w:rPr>
          <w:rFonts w:ascii="Verdana" w:hAnsi="Verdana" w:cs="Verdana"/>
          <w:b/>
          <w:bCs/>
          <w:color w:val="000000"/>
          <w:sz w:val="20"/>
          <w:szCs w:val="20"/>
        </w:rPr>
        <w:t xml:space="preserve"> r</w:t>
      </w:r>
      <w:r w:rsidR="00693E4D" w:rsidRPr="00500C09">
        <w:rPr>
          <w:rFonts w:ascii="Verdana" w:hAnsi="Verdana" w:cs="Verdana"/>
          <w:b/>
          <w:bCs/>
          <w:color w:val="000000"/>
          <w:sz w:val="20"/>
          <w:szCs w:val="20"/>
        </w:rPr>
        <w:t>., do godziny 13:00</w:t>
      </w:r>
      <w:r>
        <w:rPr>
          <w:rFonts w:ascii="Verdana" w:hAnsi="Verdana" w:cs="Verdana"/>
          <w:color w:val="000000"/>
          <w:sz w:val="20"/>
          <w:szCs w:val="20"/>
        </w:rPr>
        <w:t xml:space="preserve"> w </w:t>
      </w:r>
      <w:r w:rsidR="00B624E4">
        <w:rPr>
          <w:rFonts w:ascii="Verdana" w:hAnsi="Verdana" w:cs="Verdana"/>
          <w:color w:val="000000"/>
          <w:sz w:val="20"/>
          <w:szCs w:val="20"/>
        </w:rPr>
        <w:t xml:space="preserve">Dziekanacie </w:t>
      </w:r>
      <w:proofErr w:type="spellStart"/>
      <w:r w:rsidR="00B624E4">
        <w:rPr>
          <w:rFonts w:ascii="Verdana" w:hAnsi="Verdana" w:cs="Verdana"/>
          <w:color w:val="000000"/>
          <w:sz w:val="20"/>
          <w:szCs w:val="20"/>
        </w:rPr>
        <w:t>WFiA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14:paraId="54531712" w14:textId="0F3EA11E" w:rsidR="00DE6A03" w:rsidRPr="00D04A9A" w:rsidRDefault="00DE6A03">
      <w:pPr>
        <w:overflowPunct w:val="0"/>
        <w:spacing w:after="0" w:line="240" w:lineRule="auto"/>
        <w:jc w:val="both"/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2. Obwieszczenie Przewodniczącego </w:t>
      </w:r>
      <w:r w:rsidR="002C5C22"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 xml:space="preserve">omisji zawierające listę kandydatów zostanie </w:t>
      </w:r>
      <w:r w:rsidR="002C5C22">
        <w:rPr>
          <w:rFonts w:ascii="Verdana" w:hAnsi="Verdana" w:cs="Verdana"/>
          <w:color w:val="000000"/>
          <w:sz w:val="20"/>
          <w:szCs w:val="20"/>
        </w:rPr>
        <w:t>opublikowane</w:t>
      </w:r>
      <w:r>
        <w:rPr>
          <w:rFonts w:ascii="Verdana" w:hAnsi="Verdana" w:cs="Verdana"/>
          <w:color w:val="000000"/>
          <w:sz w:val="20"/>
          <w:szCs w:val="20"/>
        </w:rPr>
        <w:t xml:space="preserve"> na stronie </w:t>
      </w: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internetowej </w:t>
      </w:r>
      <w:r w:rsidR="003C21DE" w:rsidRPr="00877319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Wydziału Fizyki i Astronomii</w:t>
      </w:r>
      <w:r w:rsidR="00D04A9A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 </w:t>
      </w: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do dnia </w:t>
      </w:r>
      <w:r w:rsidR="002C5C22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16</w:t>
      </w:r>
      <w:r w:rsidR="003C21DE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 </w:t>
      </w:r>
      <w:r w:rsidR="00416805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listopada</w:t>
      </w: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 20</w:t>
      </w:r>
      <w:r w:rsidR="003C21DE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2</w:t>
      </w:r>
      <w:r w:rsidR="00416805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2</w:t>
      </w: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 r.</w:t>
      </w:r>
    </w:p>
    <w:p w14:paraId="12A8E07D" w14:textId="77777777" w:rsidR="00DE6A03" w:rsidRDefault="00DE6A03">
      <w:pPr>
        <w:overflowPunct w:val="0"/>
        <w:spacing w:after="0" w:line="240" w:lineRule="auto"/>
        <w:jc w:val="center"/>
      </w:pP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§ </w:t>
      </w:r>
      <w:r w:rsidR="003C21DE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6</w:t>
      </w:r>
    </w:p>
    <w:p w14:paraId="73B8D1CE" w14:textId="6B074833" w:rsidR="00DE6A03" w:rsidRDefault="00DE6A03">
      <w:pPr>
        <w:overflowPunct w:val="0"/>
        <w:spacing w:after="0" w:line="240" w:lineRule="auto"/>
        <w:jc w:val="both"/>
      </w:pPr>
      <w:r>
        <w:rPr>
          <w:rFonts w:ascii="Verdana" w:eastAsia="Verdana" w:hAnsi="Verdana" w:cs="Verdana"/>
          <w:b/>
          <w:bCs/>
          <w:color w:val="000000"/>
          <w:kern w:val="2"/>
          <w:sz w:val="20"/>
          <w:szCs w:val="20"/>
          <w:lang w:bidi="hi-IN"/>
        </w:rPr>
        <w:t>Głosowanie systemem urn odbędzie się w dniu</w:t>
      </w:r>
      <w:r w:rsidR="002C5C22">
        <w:rPr>
          <w:rFonts w:ascii="Verdana" w:eastAsia="Verdana" w:hAnsi="Verdana" w:cs="Verdana"/>
          <w:b/>
          <w:bCs/>
          <w:color w:val="000000"/>
          <w:kern w:val="2"/>
          <w:sz w:val="20"/>
          <w:szCs w:val="20"/>
          <w:lang w:bidi="hi-IN"/>
        </w:rPr>
        <w:t xml:space="preserve"> 22</w:t>
      </w:r>
      <w:r>
        <w:rPr>
          <w:rFonts w:ascii="Verdana" w:eastAsia="Verdana" w:hAnsi="Verdana" w:cs="Verdana"/>
          <w:b/>
          <w:bCs/>
          <w:color w:val="000000"/>
          <w:kern w:val="2"/>
          <w:sz w:val="20"/>
          <w:szCs w:val="20"/>
          <w:lang w:bidi="hi-IN"/>
        </w:rPr>
        <w:t xml:space="preserve"> </w:t>
      </w:r>
      <w:r w:rsidR="00D04A9A">
        <w:rPr>
          <w:rFonts w:ascii="Verdana" w:eastAsia="Verdana" w:hAnsi="Verdana" w:cs="Verdana"/>
          <w:b/>
          <w:bCs/>
          <w:color w:val="000000"/>
          <w:kern w:val="2"/>
          <w:sz w:val="20"/>
          <w:szCs w:val="20"/>
          <w:lang w:bidi="hi-IN"/>
        </w:rPr>
        <w:t>listopada</w:t>
      </w:r>
      <w:r>
        <w:rPr>
          <w:rFonts w:ascii="Verdana" w:eastAsia="Verdana" w:hAnsi="Verdana" w:cs="Verdana"/>
          <w:b/>
          <w:bCs/>
          <w:color w:val="000000"/>
          <w:kern w:val="2"/>
          <w:sz w:val="20"/>
          <w:szCs w:val="20"/>
          <w:lang w:bidi="hi-IN"/>
        </w:rPr>
        <w:t xml:space="preserve"> 20</w:t>
      </w:r>
      <w:r w:rsidR="003C21DE">
        <w:rPr>
          <w:rFonts w:ascii="Verdana" w:eastAsia="Verdana" w:hAnsi="Verdana" w:cs="Verdana"/>
          <w:b/>
          <w:bCs/>
          <w:color w:val="000000"/>
          <w:kern w:val="2"/>
          <w:sz w:val="20"/>
          <w:szCs w:val="20"/>
          <w:lang w:bidi="hi-IN"/>
        </w:rPr>
        <w:t>2</w:t>
      </w:r>
      <w:r w:rsidR="00D04A9A">
        <w:rPr>
          <w:rFonts w:ascii="Verdana" w:eastAsia="Verdana" w:hAnsi="Verdana" w:cs="Verdana"/>
          <w:b/>
          <w:bCs/>
          <w:color w:val="000000"/>
          <w:kern w:val="2"/>
          <w:sz w:val="20"/>
          <w:szCs w:val="20"/>
          <w:lang w:bidi="hi-IN"/>
        </w:rPr>
        <w:t>2</w:t>
      </w:r>
      <w:r>
        <w:rPr>
          <w:rFonts w:ascii="Verdana" w:eastAsia="Verdana" w:hAnsi="Verdana" w:cs="Verdana"/>
          <w:b/>
          <w:bCs/>
          <w:color w:val="000000"/>
          <w:kern w:val="2"/>
          <w:sz w:val="20"/>
          <w:szCs w:val="20"/>
          <w:lang w:bidi="hi-IN"/>
        </w:rPr>
        <w:t xml:space="preserve"> r. </w:t>
      </w:r>
    </w:p>
    <w:p w14:paraId="1455C719" w14:textId="17FA824C" w:rsidR="00DE6A03" w:rsidRDefault="00DE6A03">
      <w:pPr>
        <w:overflowPunct w:val="0"/>
        <w:spacing w:after="0" w:line="240" w:lineRule="auto"/>
        <w:jc w:val="both"/>
      </w:pPr>
      <w:r>
        <w:rPr>
          <w:rFonts w:ascii="Verdana" w:eastAsia="Verdana" w:hAnsi="Verdana" w:cs="Verdana"/>
          <w:b/>
          <w:bCs/>
          <w:color w:val="000000"/>
          <w:kern w:val="2"/>
          <w:sz w:val="20"/>
          <w:szCs w:val="20"/>
          <w:lang w:bidi="hi-IN"/>
        </w:rPr>
        <w:t xml:space="preserve">w </w:t>
      </w:r>
      <w:r w:rsidR="002122DE">
        <w:rPr>
          <w:rFonts w:ascii="Verdana" w:eastAsia="Verdana" w:hAnsi="Verdana" w:cs="Verdana"/>
          <w:b/>
          <w:bCs/>
          <w:color w:val="000000"/>
          <w:kern w:val="2"/>
          <w:sz w:val="20"/>
          <w:szCs w:val="20"/>
          <w:lang w:bidi="hi-IN"/>
        </w:rPr>
        <w:t xml:space="preserve">108 (II pracownia fizyczna), budynek przy </w:t>
      </w:r>
      <w:r w:rsidR="003C21DE">
        <w:rPr>
          <w:rFonts w:ascii="Verdana" w:eastAsia="Verdana" w:hAnsi="Verdana" w:cs="Verdana"/>
          <w:b/>
          <w:bCs/>
          <w:color w:val="000000"/>
          <w:kern w:val="2"/>
          <w:sz w:val="20"/>
          <w:szCs w:val="20"/>
          <w:lang w:bidi="hi-IN"/>
        </w:rPr>
        <w:t>pl. Maksa Borna 9</w:t>
      </w:r>
    </w:p>
    <w:p w14:paraId="39C3B5EA" w14:textId="1ED2CE1B" w:rsidR="00DE6A03" w:rsidRDefault="00DE6A03">
      <w:pPr>
        <w:overflowPunct w:val="0"/>
        <w:spacing w:after="0" w:line="240" w:lineRule="auto"/>
        <w:jc w:val="both"/>
      </w:pPr>
      <w:r>
        <w:rPr>
          <w:rFonts w:ascii="Verdana" w:eastAsia="Verdana" w:hAnsi="Verdana" w:cs="Verdana"/>
          <w:b/>
          <w:bCs/>
          <w:color w:val="000000"/>
          <w:kern w:val="2"/>
          <w:sz w:val="20"/>
          <w:szCs w:val="20"/>
          <w:lang w:bidi="hi-IN"/>
        </w:rPr>
        <w:t xml:space="preserve">od godz. </w:t>
      </w:r>
      <w:r w:rsidR="003C21DE">
        <w:rPr>
          <w:rFonts w:ascii="Verdana" w:eastAsia="Verdana" w:hAnsi="Verdana" w:cs="Verdana"/>
          <w:b/>
          <w:bCs/>
          <w:color w:val="000000"/>
          <w:kern w:val="2"/>
          <w:sz w:val="20"/>
          <w:szCs w:val="20"/>
          <w:lang w:bidi="hi-IN"/>
        </w:rPr>
        <w:t>9</w:t>
      </w:r>
      <w:r>
        <w:rPr>
          <w:rFonts w:ascii="Verdana" w:eastAsia="Verdana" w:hAnsi="Verdana" w:cs="Verdana"/>
          <w:b/>
          <w:bCs/>
          <w:color w:val="000000"/>
          <w:kern w:val="2"/>
          <w:sz w:val="20"/>
          <w:szCs w:val="20"/>
          <w:lang w:bidi="hi-IN"/>
        </w:rPr>
        <w:t>:</w:t>
      </w:r>
      <w:r w:rsidR="003C21DE">
        <w:rPr>
          <w:rFonts w:ascii="Verdana" w:eastAsia="Verdana" w:hAnsi="Verdana" w:cs="Verdana"/>
          <w:b/>
          <w:bCs/>
          <w:color w:val="000000"/>
          <w:kern w:val="2"/>
          <w:sz w:val="20"/>
          <w:szCs w:val="20"/>
          <w:lang w:bidi="hi-IN"/>
        </w:rPr>
        <w:t>30</w:t>
      </w:r>
      <w:r>
        <w:rPr>
          <w:rFonts w:ascii="Verdana" w:eastAsia="Verdana" w:hAnsi="Verdana" w:cs="Verdana"/>
          <w:b/>
          <w:bCs/>
          <w:color w:val="000000"/>
          <w:kern w:val="2"/>
          <w:sz w:val="20"/>
          <w:szCs w:val="20"/>
          <w:lang w:bidi="hi-IN"/>
        </w:rPr>
        <w:t xml:space="preserve"> do godz. </w:t>
      </w:r>
      <w:r w:rsidR="003C21DE">
        <w:rPr>
          <w:rFonts w:ascii="Verdana" w:eastAsia="Verdana" w:hAnsi="Verdana" w:cs="Verdana"/>
          <w:b/>
          <w:bCs/>
          <w:color w:val="000000"/>
          <w:kern w:val="2"/>
          <w:sz w:val="20"/>
          <w:szCs w:val="20"/>
          <w:lang w:bidi="hi-IN"/>
        </w:rPr>
        <w:t>1</w:t>
      </w:r>
      <w:r w:rsidR="00D04A9A">
        <w:rPr>
          <w:rFonts w:ascii="Verdana" w:eastAsia="Verdana" w:hAnsi="Verdana" w:cs="Verdana"/>
          <w:b/>
          <w:bCs/>
          <w:color w:val="000000"/>
          <w:kern w:val="2"/>
          <w:sz w:val="20"/>
          <w:szCs w:val="20"/>
          <w:lang w:bidi="hi-IN"/>
        </w:rPr>
        <w:t>3</w:t>
      </w:r>
      <w:r>
        <w:rPr>
          <w:rFonts w:ascii="Verdana" w:eastAsia="Verdana" w:hAnsi="Verdana" w:cs="Verdana"/>
          <w:b/>
          <w:bCs/>
          <w:color w:val="000000"/>
          <w:kern w:val="2"/>
          <w:sz w:val="20"/>
          <w:szCs w:val="20"/>
          <w:lang w:bidi="hi-IN"/>
        </w:rPr>
        <w:t>:</w:t>
      </w:r>
      <w:r w:rsidR="003C21DE">
        <w:rPr>
          <w:rFonts w:ascii="Verdana" w:eastAsia="Verdana" w:hAnsi="Verdana" w:cs="Verdana"/>
          <w:b/>
          <w:bCs/>
          <w:color w:val="000000"/>
          <w:kern w:val="2"/>
          <w:sz w:val="20"/>
          <w:szCs w:val="20"/>
          <w:lang w:bidi="hi-IN"/>
        </w:rPr>
        <w:t>00</w:t>
      </w:r>
      <w:r>
        <w:rPr>
          <w:rFonts w:ascii="Verdana" w:eastAsia="Verdana" w:hAnsi="Verdana" w:cs="Verdana"/>
          <w:b/>
          <w:bCs/>
          <w:color w:val="000000"/>
          <w:kern w:val="2"/>
          <w:sz w:val="20"/>
          <w:szCs w:val="20"/>
          <w:lang w:bidi="hi-IN"/>
        </w:rPr>
        <w:t>.</w:t>
      </w:r>
    </w:p>
    <w:p w14:paraId="2426B5D0" w14:textId="77777777" w:rsidR="00DE6A03" w:rsidRDefault="00DE6A03">
      <w:pPr>
        <w:overflowPunct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7C19C44D" w14:textId="77777777" w:rsidR="00DE6A03" w:rsidRDefault="00DE6A03">
      <w:pPr>
        <w:overflowPunct w:val="0"/>
        <w:spacing w:after="0" w:line="240" w:lineRule="auto"/>
        <w:jc w:val="center"/>
      </w:pP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§ </w:t>
      </w:r>
      <w:r w:rsidR="003C21DE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7</w:t>
      </w:r>
    </w:p>
    <w:p w14:paraId="038CB2B7" w14:textId="77777777" w:rsidR="00DE6A03" w:rsidRDefault="00DE6A03">
      <w:pPr>
        <w:overflowPunct w:val="0"/>
        <w:spacing w:after="0" w:line="240" w:lineRule="auto"/>
        <w:jc w:val="both"/>
      </w:pP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Zgodnie z § 70 Statutu </w:t>
      </w:r>
      <w:proofErr w:type="spellStart"/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UWr</w:t>
      </w:r>
      <w:proofErr w:type="spellEnd"/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: </w:t>
      </w:r>
    </w:p>
    <w:p w14:paraId="47B0C9F5" w14:textId="77777777" w:rsidR="00DE6A03" w:rsidRDefault="00DE6A03">
      <w:pPr>
        <w:numPr>
          <w:ilvl w:val="0"/>
          <w:numId w:val="10"/>
        </w:numPr>
        <w:overflowPunct w:val="0"/>
        <w:spacing w:after="0" w:line="240" w:lineRule="auto"/>
        <w:jc w:val="both"/>
      </w:pP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głos oddany w wyborach jest ważny, jeżeli liczba popieranych na karcie do głosowania kandydatów nie przekracza liczby mandatów tj. </w:t>
      </w:r>
      <w:r w:rsidR="003C21DE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1</w:t>
      </w: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;</w:t>
      </w:r>
    </w:p>
    <w:p w14:paraId="64408DAD" w14:textId="77777777" w:rsidR="00DE6A03" w:rsidRDefault="00DE6A03">
      <w:pPr>
        <w:numPr>
          <w:ilvl w:val="0"/>
          <w:numId w:val="10"/>
        </w:numPr>
        <w:overflowPunct w:val="0"/>
        <w:spacing w:after="0" w:line="240" w:lineRule="auto"/>
        <w:jc w:val="both"/>
      </w:pP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głos jest nieważny, jeżeli został oddany na karcie innej niż karta do głosowania;</w:t>
      </w:r>
    </w:p>
    <w:p w14:paraId="1B87FF3D" w14:textId="77777777" w:rsidR="00DE6A03" w:rsidRDefault="00DE6A03">
      <w:pPr>
        <w:numPr>
          <w:ilvl w:val="0"/>
          <w:numId w:val="10"/>
        </w:numPr>
        <w:overflowPunct w:val="0"/>
        <w:spacing w:after="0" w:line="240" w:lineRule="auto"/>
        <w:jc w:val="both"/>
      </w:pP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dopisanie na karcie do głosowania innych nazwisk bądź umieszczenie dopisków nie wpływa na ważność głosu;</w:t>
      </w:r>
    </w:p>
    <w:p w14:paraId="4B579563" w14:textId="77777777" w:rsidR="00DE6A03" w:rsidRDefault="00DE6A03">
      <w:pPr>
        <w:numPr>
          <w:ilvl w:val="0"/>
          <w:numId w:val="10"/>
        </w:numPr>
        <w:overflowPunct w:val="0"/>
        <w:spacing w:after="0" w:line="240" w:lineRule="auto"/>
        <w:jc w:val="both"/>
      </w:pP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karty do głosowania zniszczone w sposób uniemożliwiający ustalenie wyniku głosowania nie są brane pod uwagę przy określaniu liczby oddanych głosów.</w:t>
      </w:r>
    </w:p>
    <w:p w14:paraId="7A0AC2B7" w14:textId="77777777" w:rsidR="00DE6A03" w:rsidRDefault="00DE6A03">
      <w:pPr>
        <w:overflowPunct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09DCD8D3" w14:textId="77777777" w:rsidR="00DE6A03" w:rsidRDefault="00DE6A03">
      <w:pPr>
        <w:overflowPunct w:val="0"/>
        <w:spacing w:after="0" w:line="240" w:lineRule="auto"/>
        <w:jc w:val="center"/>
      </w:pP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§ </w:t>
      </w:r>
      <w:r w:rsidR="003C21DE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8</w:t>
      </w:r>
    </w:p>
    <w:p w14:paraId="7876D151" w14:textId="77777777" w:rsidR="00DE6A03" w:rsidRDefault="00DE6A03">
      <w:pPr>
        <w:overflowPunct w:val="0"/>
        <w:spacing w:after="0" w:line="240" w:lineRule="auto"/>
        <w:jc w:val="both"/>
      </w:pP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1. Zasady i tryb ustalania oraz ogłaszania wyników głosowania:</w:t>
      </w:r>
    </w:p>
    <w:p w14:paraId="01491940" w14:textId="77777777" w:rsidR="00DE6A03" w:rsidRDefault="00DE6A03" w:rsidP="00F74021">
      <w:pPr>
        <w:numPr>
          <w:ilvl w:val="0"/>
          <w:numId w:val="20"/>
        </w:numPr>
        <w:overflowPunct w:val="0"/>
        <w:spacing w:after="0" w:line="240" w:lineRule="auto"/>
        <w:jc w:val="both"/>
      </w:pP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komisja skrutacyjna, o której mowa w § 4 - po zakończeniu głosowania systemem urn - otwiera urny, dokonuje liczenia głosów oraz przekazuje wyniki głosowania w formie protokołu Przewodniczącemu komisji wyborczej;</w:t>
      </w:r>
    </w:p>
    <w:p w14:paraId="6C5A536F" w14:textId="09D9F3FD" w:rsidR="00DE6A03" w:rsidRDefault="00762060" w:rsidP="00F74021">
      <w:pPr>
        <w:numPr>
          <w:ilvl w:val="0"/>
          <w:numId w:val="20"/>
        </w:numPr>
        <w:overflowPunct w:val="0"/>
        <w:spacing w:after="0" w:line="240" w:lineRule="auto"/>
        <w:jc w:val="both"/>
      </w:pP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o </w:t>
      </w:r>
      <w:r w:rsidR="00DE6A03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wyniku głosowania Przewodniczący Komisji informuje wyborców zawiadomieniem, które zostanie opublikowane na stronie internetowej </w:t>
      </w:r>
      <w:r w:rsidR="003C21DE" w:rsidRPr="005A5ED3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Wydziału Fizyki i Astronomii</w:t>
      </w:r>
      <w:r w:rsidR="001140F9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 </w:t>
      </w:r>
      <w:r w:rsidR="00DE6A03" w:rsidRPr="001140F9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w dniu</w:t>
      </w:r>
      <w:r w:rsidR="002C5C22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 23</w:t>
      </w:r>
      <w:r w:rsidR="002E39C9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 listopada</w:t>
      </w:r>
      <w:r w:rsidR="00DE6A03" w:rsidRPr="001140F9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 20</w:t>
      </w:r>
      <w:r w:rsidR="003C21DE" w:rsidRPr="001140F9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2</w:t>
      </w:r>
      <w:r w:rsidR="002E39C9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2</w:t>
      </w:r>
      <w:r w:rsidR="003C21DE" w:rsidRPr="001140F9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 </w:t>
      </w:r>
      <w:r w:rsidR="00DE6A03" w:rsidRPr="001140F9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r.;</w:t>
      </w:r>
    </w:p>
    <w:p w14:paraId="603FC973" w14:textId="35797C33" w:rsidR="00DE6A03" w:rsidRPr="005177AD" w:rsidRDefault="00DE6A03">
      <w:pPr>
        <w:overflowPunct w:val="0"/>
        <w:spacing w:after="0" w:line="240" w:lineRule="auto"/>
        <w:jc w:val="both"/>
      </w:pP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2. Jeżeli wystąpi sytuacja, o której mowa w § 78 ust. 9 Statutu </w:t>
      </w:r>
      <w:proofErr w:type="spellStart"/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UWr</w:t>
      </w:r>
      <w:proofErr w:type="spellEnd"/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, tj. zajdzie potrzeba przeprowadzenia dodatkowego głosowania pomiędzy kandydatami, którzy otrzymają taką samą liczbę głosów – </w:t>
      </w:r>
      <w:r w:rsidRPr="005177AD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Komisja zwoła głosowanie dodatkowe systemem urn w dni</w:t>
      </w:r>
      <w:r w:rsidR="002C5C22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u 29</w:t>
      </w:r>
      <w:r w:rsidR="002122DE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 listopada</w:t>
      </w:r>
      <w:r w:rsidRPr="005177AD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 20</w:t>
      </w:r>
      <w:r w:rsidR="003C21DE" w:rsidRPr="005177AD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2</w:t>
      </w:r>
      <w:r w:rsidR="002122DE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2</w:t>
      </w:r>
      <w:r w:rsidRPr="005177AD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 r. w </w:t>
      </w:r>
      <w:r w:rsidR="002122DE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Sali 108 (II pracownia fizyczna)</w:t>
      </w:r>
      <w:r w:rsidR="003C21DE" w:rsidRPr="005177AD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, pl. Maksa Borna 9</w:t>
      </w:r>
      <w:r w:rsidRPr="005177AD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 od godz. </w:t>
      </w:r>
      <w:r w:rsidR="003C21DE" w:rsidRPr="005177AD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10</w:t>
      </w:r>
      <w:r w:rsidRPr="005177AD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:</w:t>
      </w:r>
      <w:r w:rsidR="003C21DE" w:rsidRPr="005177AD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00</w:t>
      </w:r>
      <w:r w:rsidRPr="005177AD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 do godz. </w:t>
      </w:r>
      <w:r w:rsidR="003C21DE" w:rsidRPr="005177AD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1</w:t>
      </w:r>
      <w:r w:rsidR="002122DE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3</w:t>
      </w:r>
      <w:r w:rsidRPr="005177AD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:</w:t>
      </w:r>
      <w:r w:rsidR="003C21DE" w:rsidRPr="005177AD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00</w:t>
      </w:r>
      <w:r w:rsidRPr="005177AD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.</w:t>
      </w:r>
    </w:p>
    <w:p w14:paraId="0A203D63" w14:textId="77777777" w:rsidR="00DE6A03" w:rsidRPr="005177AD" w:rsidRDefault="00DE6A03">
      <w:pPr>
        <w:overflowPunct w:val="0"/>
        <w:spacing w:after="0" w:line="240" w:lineRule="auto"/>
        <w:jc w:val="both"/>
      </w:pPr>
      <w:r w:rsidRPr="005177AD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3. </w:t>
      </w:r>
      <w:r w:rsidRPr="005177AD">
        <w:rPr>
          <w:rFonts w:ascii="Verdana" w:eastAsia="Verdana" w:hAnsi="Verdana" w:cs="Verdana"/>
          <w:color w:val="auto"/>
          <w:kern w:val="2"/>
          <w:sz w:val="20"/>
          <w:szCs w:val="20"/>
          <w:lang w:bidi="hi-IN"/>
        </w:rPr>
        <w:t xml:space="preserve">Jeżeli wystąpi sytuacja, o której mowa w § 78 ust. 10 Statutu </w:t>
      </w:r>
      <w:proofErr w:type="spellStart"/>
      <w:r w:rsidRPr="005177AD">
        <w:rPr>
          <w:rFonts w:ascii="Verdana" w:eastAsia="Verdana" w:hAnsi="Verdana" w:cs="Verdana"/>
          <w:color w:val="auto"/>
          <w:kern w:val="2"/>
          <w:sz w:val="20"/>
          <w:szCs w:val="20"/>
          <w:lang w:bidi="hi-IN"/>
        </w:rPr>
        <w:t>UWr</w:t>
      </w:r>
      <w:proofErr w:type="spellEnd"/>
      <w:r w:rsidRPr="005177AD">
        <w:rPr>
          <w:rFonts w:ascii="Verdana" w:eastAsia="Verdana" w:hAnsi="Verdana" w:cs="Verdana"/>
          <w:color w:val="auto"/>
          <w:kern w:val="2"/>
          <w:sz w:val="20"/>
          <w:szCs w:val="20"/>
          <w:lang w:bidi="hi-IN"/>
        </w:rPr>
        <w:t>, tj. głosowanie dodatkowe ni</w:t>
      </w:r>
      <w:r w:rsidRPr="005177AD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e przyniesie rozstrzygnięcia i zajdzie potrzeba dokonania losowania Przewodniczący Komisji:</w:t>
      </w:r>
    </w:p>
    <w:p w14:paraId="11DFB511" w14:textId="77777777" w:rsidR="00DE6A03" w:rsidRPr="005177AD" w:rsidRDefault="00DE6A03">
      <w:pPr>
        <w:numPr>
          <w:ilvl w:val="0"/>
          <w:numId w:val="12"/>
        </w:numPr>
        <w:overflowPunct w:val="0"/>
        <w:spacing w:after="0" w:line="240" w:lineRule="auto"/>
        <w:jc w:val="both"/>
      </w:pPr>
      <w:r w:rsidRPr="005177AD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dokona losowania spośród ww. kandydatów poprzez </w:t>
      </w:r>
      <w:r w:rsidR="003C21DE" w:rsidRPr="005177AD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rzut monetą</w:t>
      </w:r>
    </w:p>
    <w:p w14:paraId="4E320632" w14:textId="77777777" w:rsidR="00DE6A03" w:rsidRDefault="00DE6A03">
      <w:pPr>
        <w:numPr>
          <w:ilvl w:val="0"/>
          <w:numId w:val="12"/>
        </w:numPr>
        <w:overflowPunct w:val="0"/>
        <w:spacing w:after="0" w:line="240" w:lineRule="auto"/>
        <w:jc w:val="both"/>
      </w:pPr>
      <w:r w:rsidRPr="005177AD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losowanie odbędzie się w obecności co najmniej trzech świadków</w:t>
      </w: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 (członków Komisji, komisji skrutacyjnej lub innego pracownika </w:t>
      </w:r>
      <w:proofErr w:type="spellStart"/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UWr</w:t>
      </w:r>
      <w:proofErr w:type="spellEnd"/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, np. kandydatów – o ile będzie to możliwe).</w:t>
      </w:r>
    </w:p>
    <w:p w14:paraId="70248EC4" w14:textId="77777777" w:rsidR="00DE6A03" w:rsidRDefault="00DE6A03">
      <w:pPr>
        <w:overflowPunct w:val="0"/>
        <w:spacing w:after="0" w:line="240" w:lineRule="auto"/>
        <w:jc w:val="center"/>
      </w:pP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§ </w:t>
      </w:r>
      <w:r w:rsidR="003C21DE"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9</w:t>
      </w:r>
    </w:p>
    <w:p w14:paraId="4585F6E7" w14:textId="77777777" w:rsidR="00DE6A03" w:rsidRDefault="00DE6A03">
      <w:pPr>
        <w:overflowPunct w:val="0"/>
        <w:spacing w:after="0" w:line="240" w:lineRule="auto"/>
        <w:jc w:val="both"/>
      </w:pP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 xml:space="preserve">Zgodnie z § 66 Statutu </w:t>
      </w:r>
      <w:proofErr w:type="spellStart"/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UWr</w:t>
      </w:r>
      <w:proofErr w:type="spellEnd"/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:</w:t>
      </w:r>
    </w:p>
    <w:p w14:paraId="3F5DE5F1" w14:textId="77777777" w:rsidR="00DE6A03" w:rsidRDefault="00DE6A03">
      <w:pPr>
        <w:numPr>
          <w:ilvl w:val="0"/>
          <w:numId w:val="13"/>
        </w:numPr>
        <w:overflowPunct w:val="0"/>
        <w:spacing w:after="0" w:line="240" w:lineRule="auto"/>
        <w:jc w:val="both"/>
      </w:pP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uprawnienia wynikające z czynnego prawa wyborczego można wykonywać wyłącznie osobiście;</w:t>
      </w:r>
    </w:p>
    <w:p w14:paraId="104B2938" w14:textId="12FD5D42" w:rsidR="00DE6A03" w:rsidRDefault="00DE6A03">
      <w:pPr>
        <w:numPr>
          <w:ilvl w:val="0"/>
          <w:numId w:val="13"/>
        </w:numPr>
        <w:overflowPunct w:val="0"/>
        <w:spacing w:after="0" w:line="240" w:lineRule="auto"/>
        <w:jc w:val="both"/>
      </w:pPr>
      <w:r>
        <w:rPr>
          <w:rFonts w:ascii="Verdana" w:eastAsia="Verdana" w:hAnsi="Verdana" w:cs="Verdana"/>
          <w:color w:val="000000"/>
          <w:kern w:val="2"/>
          <w:sz w:val="20"/>
          <w:szCs w:val="20"/>
          <w:lang w:bidi="hi-IN"/>
        </w:rPr>
        <w:t>czynnego prawa wyborczego nie ogranicza fakt przebywania na urlopie wypoczynkowym, związanym z rodzicielstwem, n</w:t>
      </w:r>
      <w:r>
        <w:rPr>
          <w:rFonts w:ascii="Verdana" w:eastAsia="Verdana" w:hAnsi="Verdana" w:cs="Verdana"/>
          <w:color w:val="auto"/>
          <w:kern w:val="2"/>
          <w:sz w:val="20"/>
          <w:szCs w:val="20"/>
          <w:lang w:bidi="hi-IN"/>
        </w:rPr>
        <w:t>aukowym, zdrowotnym, innym.</w:t>
      </w:r>
    </w:p>
    <w:p w14:paraId="2E78F494" w14:textId="77777777" w:rsidR="00DE6A03" w:rsidRDefault="00DE6A03">
      <w:pPr>
        <w:overflowPunct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714BA42F" w14:textId="77777777" w:rsidR="00DE6A03" w:rsidRDefault="00DE6A03">
      <w:pPr>
        <w:overflowPunct w:val="0"/>
        <w:spacing w:after="0" w:line="240" w:lineRule="auto"/>
        <w:jc w:val="center"/>
      </w:pPr>
      <w:r>
        <w:rPr>
          <w:rFonts w:ascii="Verdana" w:eastAsia="Verdana" w:hAnsi="Verdana" w:cs="Verdana"/>
          <w:color w:val="auto"/>
          <w:kern w:val="2"/>
          <w:sz w:val="20"/>
          <w:szCs w:val="20"/>
          <w:lang w:bidi="hi-IN"/>
        </w:rPr>
        <w:t>§ 1</w:t>
      </w:r>
      <w:r w:rsidR="003C21DE">
        <w:rPr>
          <w:rFonts w:ascii="Verdana" w:eastAsia="Verdana" w:hAnsi="Verdana" w:cs="Verdana"/>
          <w:color w:val="auto"/>
          <w:kern w:val="2"/>
          <w:sz w:val="20"/>
          <w:szCs w:val="20"/>
          <w:lang w:bidi="hi-IN"/>
        </w:rPr>
        <w:t>0</w:t>
      </w:r>
    </w:p>
    <w:p w14:paraId="7DE697C8" w14:textId="77777777" w:rsidR="00DE6A03" w:rsidRDefault="00DE6A03">
      <w:pPr>
        <w:overflowPunct w:val="0"/>
        <w:spacing w:after="0" w:line="240" w:lineRule="auto"/>
        <w:jc w:val="both"/>
      </w:pPr>
      <w:r>
        <w:rPr>
          <w:rFonts w:ascii="Verdana" w:eastAsia="Verdana" w:hAnsi="Verdana" w:cs="Verdana"/>
          <w:color w:val="auto"/>
          <w:kern w:val="2"/>
          <w:sz w:val="20"/>
          <w:szCs w:val="20"/>
          <w:lang w:bidi="hi-IN"/>
        </w:rPr>
        <w:t>Przy wyborach przeprowadzanych systemem urn nie obowiązuje wymóg kworum.</w:t>
      </w:r>
    </w:p>
    <w:p w14:paraId="1259C57A" w14:textId="77777777" w:rsidR="00DE6A03" w:rsidRDefault="00DE6A03">
      <w:pPr>
        <w:overflowPunct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5EBF8F88" w14:textId="77777777" w:rsidR="008859D0" w:rsidRDefault="008859D0">
      <w:pPr>
        <w:suppressAutoHyphens w:val="0"/>
        <w:spacing w:after="0" w:line="240" w:lineRule="auto"/>
        <w:rPr>
          <w:rFonts w:ascii="Verdana" w:eastAsia="Verdana" w:hAnsi="Verdana" w:cs="Verdana"/>
          <w:color w:val="auto"/>
          <w:kern w:val="2"/>
          <w:sz w:val="20"/>
          <w:szCs w:val="20"/>
          <w:lang w:bidi="hi-IN"/>
        </w:rPr>
      </w:pPr>
      <w:r>
        <w:rPr>
          <w:rFonts w:ascii="Verdana" w:eastAsia="Verdana" w:hAnsi="Verdana" w:cs="Verdana"/>
          <w:color w:val="auto"/>
          <w:kern w:val="2"/>
          <w:sz w:val="20"/>
          <w:szCs w:val="20"/>
          <w:lang w:bidi="hi-IN"/>
        </w:rPr>
        <w:br w:type="page"/>
      </w:r>
    </w:p>
    <w:p w14:paraId="18F98980" w14:textId="76E232B0" w:rsidR="00DE6A03" w:rsidRDefault="00DE6A03">
      <w:pPr>
        <w:overflowPunct w:val="0"/>
        <w:spacing w:after="0" w:line="240" w:lineRule="auto"/>
        <w:jc w:val="center"/>
      </w:pPr>
      <w:r>
        <w:rPr>
          <w:rFonts w:ascii="Verdana" w:eastAsia="Verdana" w:hAnsi="Verdana" w:cs="Verdana"/>
          <w:color w:val="auto"/>
          <w:kern w:val="2"/>
          <w:sz w:val="20"/>
          <w:szCs w:val="20"/>
          <w:lang w:bidi="hi-IN"/>
        </w:rPr>
        <w:lastRenderedPageBreak/>
        <w:t>§ 1</w:t>
      </w:r>
      <w:r w:rsidR="003C21DE">
        <w:rPr>
          <w:rFonts w:ascii="Verdana" w:eastAsia="Verdana" w:hAnsi="Verdana" w:cs="Verdana"/>
          <w:color w:val="auto"/>
          <w:kern w:val="2"/>
          <w:sz w:val="20"/>
          <w:szCs w:val="20"/>
          <w:lang w:bidi="hi-IN"/>
        </w:rPr>
        <w:t>1</w:t>
      </w:r>
    </w:p>
    <w:p w14:paraId="1429F587" w14:textId="77777777" w:rsidR="00DE6A03" w:rsidRDefault="00DE6A03">
      <w:pPr>
        <w:overflowPunct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28BCF19E" w14:textId="797B9DC1" w:rsidR="00DE6A03" w:rsidRDefault="00DE6A03">
      <w:pPr>
        <w:overflowPunct w:val="0"/>
        <w:spacing w:after="0" w:line="240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>Wyborcy okazują członkowi Komisji wydającemu kartę do głosowania dowód osobisty (lub inny dokument stwierdzający tożsamość).</w:t>
      </w:r>
    </w:p>
    <w:p w14:paraId="738E0F5D" w14:textId="77777777" w:rsidR="00DE6A03" w:rsidRDefault="00DE6A03">
      <w:pPr>
        <w:spacing w:after="0" w:line="240" w:lineRule="auto"/>
        <w:jc w:val="both"/>
      </w:pPr>
      <w:r>
        <w:rPr>
          <w:rFonts w:ascii="Verdana" w:eastAsia="Verdana" w:hAnsi="Verdana" w:cs="Verdana"/>
          <w:color w:val="auto"/>
          <w:sz w:val="20"/>
          <w:szCs w:val="20"/>
        </w:rPr>
        <w:t xml:space="preserve">   </w:t>
      </w:r>
      <w:r>
        <w:rPr>
          <w:rFonts w:ascii="Verdana" w:eastAsia="Verdana" w:hAnsi="Verdana" w:cs="Verdana"/>
          <w:color w:val="auto"/>
          <w:sz w:val="20"/>
          <w:szCs w:val="20"/>
        </w:rPr>
        <w:tab/>
      </w:r>
      <w:r>
        <w:rPr>
          <w:rFonts w:ascii="Verdana" w:eastAsia="Verdana" w:hAnsi="Verdana" w:cs="Verdana"/>
          <w:color w:val="auto"/>
          <w:sz w:val="20"/>
          <w:szCs w:val="20"/>
        </w:rPr>
        <w:tab/>
      </w:r>
      <w:r>
        <w:rPr>
          <w:rFonts w:ascii="Verdana" w:eastAsia="Verdana" w:hAnsi="Verdana" w:cs="Verdana"/>
          <w:color w:val="auto"/>
          <w:sz w:val="20"/>
          <w:szCs w:val="20"/>
        </w:rPr>
        <w:tab/>
      </w:r>
      <w:r>
        <w:rPr>
          <w:rFonts w:ascii="Verdana" w:eastAsia="Verdana" w:hAnsi="Verdana" w:cs="Verdana"/>
          <w:color w:val="auto"/>
          <w:sz w:val="20"/>
          <w:szCs w:val="20"/>
        </w:rPr>
        <w:tab/>
      </w:r>
      <w:r>
        <w:rPr>
          <w:rFonts w:ascii="Verdana" w:eastAsia="Verdana" w:hAnsi="Verdana" w:cs="Verdana"/>
          <w:color w:val="auto"/>
          <w:sz w:val="20"/>
          <w:szCs w:val="20"/>
        </w:rPr>
        <w:tab/>
      </w:r>
      <w:r>
        <w:rPr>
          <w:rFonts w:ascii="Verdana" w:eastAsia="Verdana" w:hAnsi="Verdana" w:cs="Verdana"/>
          <w:color w:val="auto"/>
          <w:sz w:val="20"/>
          <w:szCs w:val="20"/>
        </w:rPr>
        <w:tab/>
      </w:r>
      <w:r>
        <w:rPr>
          <w:rFonts w:ascii="Verdana" w:eastAsia="Verdana" w:hAnsi="Verdana" w:cs="Verdana"/>
          <w:color w:val="auto"/>
          <w:sz w:val="20"/>
          <w:szCs w:val="20"/>
        </w:rPr>
        <w:tab/>
      </w:r>
    </w:p>
    <w:p w14:paraId="2BF0623D" w14:textId="77777777" w:rsidR="00DE6A03" w:rsidRDefault="00DE6A03">
      <w:pPr>
        <w:spacing w:after="0" w:line="240" w:lineRule="auto"/>
        <w:jc w:val="both"/>
        <w:rPr>
          <w:rFonts w:ascii="Verdana" w:eastAsia="Verdana" w:hAnsi="Verdana" w:cs="Verdana"/>
          <w:color w:val="auto"/>
          <w:sz w:val="20"/>
          <w:szCs w:val="20"/>
        </w:rPr>
      </w:pPr>
    </w:p>
    <w:p w14:paraId="3FF596F3" w14:textId="77777777" w:rsidR="00162E36" w:rsidRDefault="00162E36" w:rsidP="00162E36">
      <w:pPr>
        <w:spacing w:after="0" w:line="240" w:lineRule="auto"/>
        <w:ind w:left="3969"/>
        <w:jc w:val="both"/>
        <w:rPr>
          <w:rFonts w:ascii="Verdana" w:hAnsi="Verdana" w:cs="Verdana"/>
          <w:color w:val="auto"/>
          <w:sz w:val="20"/>
          <w:szCs w:val="20"/>
          <w:lang w:val="de-DE"/>
        </w:rPr>
      </w:pPr>
      <w:proofErr w:type="spellStart"/>
      <w:r w:rsidRPr="0062555B">
        <w:rPr>
          <w:rFonts w:ascii="Verdana" w:eastAsia="Verdana" w:hAnsi="Verdana" w:cs="Verdana"/>
          <w:sz w:val="20"/>
          <w:szCs w:val="20"/>
          <w:lang w:val="de-DE"/>
        </w:rPr>
        <w:t>dr</w:t>
      </w:r>
      <w:proofErr w:type="spellEnd"/>
      <w:r w:rsidRPr="0062555B">
        <w:rPr>
          <w:rFonts w:ascii="Verdana" w:eastAsia="Verdana" w:hAnsi="Verdana" w:cs="Verdana"/>
          <w:sz w:val="20"/>
          <w:szCs w:val="20"/>
          <w:lang w:val="de-DE"/>
        </w:rPr>
        <w:t xml:space="preserve"> hab. Robert Bryl, prof. </w:t>
      </w:r>
      <w:proofErr w:type="spellStart"/>
      <w:r>
        <w:rPr>
          <w:rFonts w:ascii="Verdana" w:eastAsia="Verdana" w:hAnsi="Verdana" w:cs="Verdana"/>
          <w:sz w:val="20"/>
          <w:szCs w:val="20"/>
          <w:lang w:val="de-DE"/>
        </w:rPr>
        <w:t>UWr</w:t>
      </w:r>
      <w:proofErr w:type="spellEnd"/>
      <w:r w:rsidRPr="0062555B">
        <w:rPr>
          <w:rFonts w:ascii="Verdana" w:hAnsi="Verdana" w:cs="Verdana"/>
          <w:color w:val="auto"/>
          <w:sz w:val="20"/>
          <w:szCs w:val="20"/>
          <w:lang w:val="de-DE"/>
        </w:rPr>
        <w:t xml:space="preserve"> </w:t>
      </w:r>
    </w:p>
    <w:p w14:paraId="4BACCB7B" w14:textId="77777777" w:rsidR="00162E36" w:rsidRDefault="00162E36" w:rsidP="00162E36">
      <w:pPr>
        <w:spacing w:after="0" w:line="240" w:lineRule="auto"/>
        <w:ind w:left="3969"/>
        <w:jc w:val="both"/>
        <w:rPr>
          <w:rFonts w:ascii="Verdana" w:hAnsi="Verdana" w:cs="Verdana"/>
          <w:color w:val="auto"/>
          <w:sz w:val="20"/>
          <w:szCs w:val="20"/>
        </w:rPr>
      </w:pPr>
      <w:r w:rsidRPr="0062555B">
        <w:rPr>
          <w:rFonts w:ascii="Verdana" w:hAnsi="Verdana" w:cs="Verdana"/>
          <w:color w:val="auto"/>
          <w:sz w:val="20"/>
          <w:szCs w:val="20"/>
        </w:rPr>
        <w:t>Przewodniczący Wydziałowej Komisji Wyborczej W</w:t>
      </w:r>
      <w:r>
        <w:rPr>
          <w:rFonts w:ascii="Verdana" w:hAnsi="Verdana" w:cs="Verdana"/>
          <w:color w:val="auto"/>
          <w:sz w:val="20"/>
          <w:szCs w:val="20"/>
        </w:rPr>
        <w:t>ydziału Fizyki i Astronomii</w:t>
      </w:r>
    </w:p>
    <w:p w14:paraId="3F071A68" w14:textId="77777777" w:rsidR="00561C68" w:rsidRDefault="00561C68" w:rsidP="00162E36">
      <w:pPr>
        <w:spacing w:after="0" w:line="240" w:lineRule="auto"/>
        <w:ind w:left="3969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0E8CD0C4" w14:textId="77777777" w:rsidR="00561C68" w:rsidRDefault="00561C68" w:rsidP="00162E36">
      <w:pPr>
        <w:spacing w:after="0" w:line="240" w:lineRule="auto"/>
        <w:ind w:left="3969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4B319F88" w14:textId="77777777" w:rsidR="00561C68" w:rsidRDefault="00561C68" w:rsidP="00162E36">
      <w:pPr>
        <w:spacing w:after="0" w:line="240" w:lineRule="auto"/>
        <w:ind w:left="3969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49C20450" w14:textId="77777777" w:rsidR="00561C68" w:rsidRDefault="00561C68" w:rsidP="00162E36">
      <w:pPr>
        <w:spacing w:after="0" w:line="240" w:lineRule="auto"/>
        <w:ind w:left="3969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2731892D" w14:textId="77777777" w:rsidR="00DE6A03" w:rsidRDefault="00DE6A03">
      <w:pPr>
        <w:overflowPunct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vertAlign w:val="superscript"/>
        </w:rPr>
      </w:pPr>
    </w:p>
    <w:p w14:paraId="32684A28" w14:textId="77777777" w:rsidR="00DE6A03" w:rsidRDefault="00DE6A03">
      <w:pPr>
        <w:overflowPunct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vertAlign w:val="superscript"/>
        </w:rPr>
      </w:pPr>
    </w:p>
    <w:sectPr w:rsidR="00DE6A03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1834" w14:textId="77777777" w:rsidR="00BC0E0B" w:rsidRDefault="00BC0E0B">
      <w:pPr>
        <w:spacing w:after="0" w:line="240" w:lineRule="auto"/>
      </w:pPr>
      <w:r>
        <w:separator/>
      </w:r>
    </w:p>
  </w:endnote>
  <w:endnote w:type="continuationSeparator" w:id="0">
    <w:p w14:paraId="7FB40FDF" w14:textId="77777777" w:rsidR="00BC0E0B" w:rsidRDefault="00BC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342D" w14:textId="77777777" w:rsidR="00DE6A03" w:rsidRDefault="00DE6A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B700" w14:textId="77777777" w:rsidR="00DE6A03" w:rsidRDefault="00DE6A0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956B6">
      <w:rPr>
        <w:noProof/>
      </w:rPr>
      <w:t>1</w:t>
    </w:r>
    <w:r>
      <w:fldChar w:fldCharType="end"/>
    </w:r>
  </w:p>
  <w:p w14:paraId="2249433C" w14:textId="77777777" w:rsidR="00DE6A03" w:rsidRDefault="00DE6A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ACF5" w14:textId="77777777" w:rsidR="00BC0E0B" w:rsidRDefault="00BC0E0B">
      <w:pPr>
        <w:spacing w:after="0" w:line="240" w:lineRule="auto"/>
      </w:pPr>
      <w:r>
        <w:separator/>
      </w:r>
    </w:p>
  </w:footnote>
  <w:footnote w:type="continuationSeparator" w:id="0">
    <w:p w14:paraId="23DCFA09" w14:textId="77777777" w:rsidR="00BC0E0B" w:rsidRDefault="00BC0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909"/>
        </w:tabs>
        <w:ind w:left="1909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909"/>
        </w:tabs>
        <w:ind w:left="1909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909"/>
        </w:tabs>
        <w:ind w:left="1909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09"/>
        </w:tabs>
        <w:ind w:left="1909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909"/>
        </w:tabs>
        <w:ind w:left="1909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909"/>
        </w:tabs>
        <w:ind w:left="1909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909"/>
        </w:tabs>
        <w:ind w:left="19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909"/>
        </w:tabs>
        <w:ind w:left="19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909"/>
        </w:tabs>
        <w:ind w:left="1909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sz w:val="18"/>
        <w:szCs w:val="18"/>
        <w:lang w:val="x-none" w:eastAsia="zh-C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/"/>
      <w:lvlJc w:val="left"/>
      <w:pPr>
        <w:tabs>
          <w:tab w:val="num" w:pos="0"/>
        </w:tabs>
        <w:ind w:left="1083" w:hanging="375"/>
      </w:pPr>
      <w:rPr>
        <w:rFonts w:ascii="Verdana" w:hAnsi="Verdana" w:cs="Verdana" w:hint="default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-142"/>
        </w:tabs>
        <w:ind w:left="360" w:hanging="360"/>
      </w:pPr>
      <w:rPr>
        <w:rFonts w:ascii="Verdana" w:hAnsi="Verdana" w:cs="Verdana" w:hint="default"/>
        <w:color w:val="111111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color w:val="11111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11111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color w:val="11111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color w:val="11111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color w:val="11111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color w:val="111111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color w:val="11111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color w:val="111111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color w:val="111111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color w:val="111111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/>
        <w:bCs/>
        <w:kern w:val="2"/>
        <w:sz w:val="16"/>
        <w:szCs w:val="24"/>
        <w:lang w:bidi="hi-IN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bCs/>
        <w:kern w:val="2"/>
        <w:sz w:val="18"/>
        <w:szCs w:val="18"/>
        <w:lang w:bidi="hi-IN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bCs/>
        <w:kern w:val="2"/>
        <w:sz w:val="18"/>
        <w:szCs w:val="18"/>
        <w:lang w:bidi="hi-IN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111111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color w:val="111111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color w:val="111111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color w:val="111111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color w:val="111111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color w:val="111111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color w:val="111111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color w:val="111111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color w:val="111111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111111"/>
        <w:kern w:val="2"/>
        <w:sz w:val="20"/>
        <w:szCs w:val="20"/>
        <w:lang w:bidi="hi-I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111111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color w:val="111111"/>
        <w:sz w:val="20"/>
        <w:szCs w:val="20"/>
        <w:highlight w:val="lightGray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color w:val="111111"/>
        <w:sz w:val="20"/>
        <w:szCs w:val="20"/>
        <w:highlight w:val="lightGray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color w:val="111111"/>
        <w:sz w:val="20"/>
        <w:szCs w:val="20"/>
        <w:highlight w:val="lightGray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color w:val="111111"/>
        <w:sz w:val="20"/>
        <w:szCs w:val="20"/>
        <w:highlight w:val="lightGray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color w:val="111111"/>
        <w:sz w:val="20"/>
        <w:szCs w:val="20"/>
        <w:highlight w:val="lightGray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color w:val="111111"/>
        <w:sz w:val="20"/>
        <w:szCs w:val="20"/>
        <w:highlight w:val="lightGray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color w:val="111111"/>
        <w:sz w:val="20"/>
        <w:szCs w:val="20"/>
        <w:highlight w:val="lightGray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color w:val="111111"/>
        <w:sz w:val="20"/>
        <w:szCs w:val="20"/>
        <w:highlight w:val="lightGray"/>
      </w:r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/>
        <w:bCs/>
        <w:kern w:val="2"/>
        <w:sz w:val="16"/>
        <w:szCs w:val="24"/>
        <w:lang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111111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</w:abstractNum>
  <w:abstractNum w:abstractNumId="17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111111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color w:val="111111"/>
        <w:kern w:val="2"/>
        <w:sz w:val="20"/>
        <w:szCs w:val="20"/>
        <w:lang w:bidi="hi-IN"/>
      </w:rPr>
    </w:lvl>
  </w:abstractNum>
  <w:abstractNum w:abstractNumId="18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/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 w:hint="default"/>
        <w:kern w:val="2"/>
        <w:sz w:val="20"/>
        <w:szCs w:val="20"/>
        <w:lang w:bidi="hi-IN"/>
      </w:rPr>
    </w:lvl>
  </w:abstractNum>
  <w:abstractNum w:abstractNumId="19" w15:restartNumberingAfterBreak="0">
    <w:nsid w:val="12A45598"/>
    <w:multiLevelType w:val="hybridMultilevel"/>
    <w:tmpl w:val="9D66E7C2"/>
    <w:lvl w:ilvl="0" w:tplc="A066E1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28921712">
    <w:abstractNumId w:val="0"/>
  </w:num>
  <w:num w:numId="2" w16cid:durableId="808127353">
    <w:abstractNumId w:val="1"/>
  </w:num>
  <w:num w:numId="3" w16cid:durableId="1136140070">
    <w:abstractNumId w:val="2"/>
  </w:num>
  <w:num w:numId="4" w16cid:durableId="1032999136">
    <w:abstractNumId w:val="3"/>
  </w:num>
  <w:num w:numId="5" w16cid:durableId="1621718722">
    <w:abstractNumId w:val="4"/>
  </w:num>
  <w:num w:numId="6" w16cid:durableId="1378503102">
    <w:abstractNumId w:val="5"/>
  </w:num>
  <w:num w:numId="7" w16cid:durableId="1334992212">
    <w:abstractNumId w:val="6"/>
  </w:num>
  <w:num w:numId="8" w16cid:durableId="421680900">
    <w:abstractNumId w:val="7"/>
  </w:num>
  <w:num w:numId="9" w16cid:durableId="98261296">
    <w:abstractNumId w:val="8"/>
  </w:num>
  <w:num w:numId="10" w16cid:durableId="1204244445">
    <w:abstractNumId w:val="9"/>
  </w:num>
  <w:num w:numId="11" w16cid:durableId="457526269">
    <w:abstractNumId w:val="10"/>
  </w:num>
  <w:num w:numId="12" w16cid:durableId="1728991870">
    <w:abstractNumId w:val="11"/>
  </w:num>
  <w:num w:numId="13" w16cid:durableId="2047557397">
    <w:abstractNumId w:val="12"/>
  </w:num>
  <w:num w:numId="14" w16cid:durableId="924264654">
    <w:abstractNumId w:val="13"/>
  </w:num>
  <w:num w:numId="15" w16cid:durableId="311256632">
    <w:abstractNumId w:val="14"/>
  </w:num>
  <w:num w:numId="16" w16cid:durableId="1241210054">
    <w:abstractNumId w:val="15"/>
  </w:num>
  <w:num w:numId="17" w16cid:durableId="1663854768">
    <w:abstractNumId w:val="16"/>
  </w:num>
  <w:num w:numId="18" w16cid:durableId="1889560947">
    <w:abstractNumId w:val="17"/>
  </w:num>
  <w:num w:numId="19" w16cid:durableId="526914128">
    <w:abstractNumId w:val="18"/>
  </w:num>
  <w:num w:numId="20" w16cid:durableId="8143762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B5"/>
    <w:rsid w:val="00042571"/>
    <w:rsid w:val="000479B0"/>
    <w:rsid w:val="00075113"/>
    <w:rsid w:val="0009237E"/>
    <w:rsid w:val="000956B6"/>
    <w:rsid w:val="00101AA3"/>
    <w:rsid w:val="001140F9"/>
    <w:rsid w:val="0011611E"/>
    <w:rsid w:val="00134A83"/>
    <w:rsid w:val="00161C14"/>
    <w:rsid w:val="00162E36"/>
    <w:rsid w:val="001C2520"/>
    <w:rsid w:val="002018ED"/>
    <w:rsid w:val="002122DE"/>
    <w:rsid w:val="002717F8"/>
    <w:rsid w:val="002C5C22"/>
    <w:rsid w:val="002E39C9"/>
    <w:rsid w:val="00307B96"/>
    <w:rsid w:val="003C21DE"/>
    <w:rsid w:val="003F2C50"/>
    <w:rsid w:val="0040201A"/>
    <w:rsid w:val="004136EA"/>
    <w:rsid w:val="00416805"/>
    <w:rsid w:val="00423781"/>
    <w:rsid w:val="0049729F"/>
    <w:rsid w:val="0051230B"/>
    <w:rsid w:val="005177AD"/>
    <w:rsid w:val="005364E4"/>
    <w:rsid w:val="00561C68"/>
    <w:rsid w:val="00565AA9"/>
    <w:rsid w:val="005A5ED3"/>
    <w:rsid w:val="005A68D6"/>
    <w:rsid w:val="00693E4D"/>
    <w:rsid w:val="006B2F12"/>
    <w:rsid w:val="006E3DAA"/>
    <w:rsid w:val="006F24B3"/>
    <w:rsid w:val="00731D1D"/>
    <w:rsid w:val="00741FB5"/>
    <w:rsid w:val="00762060"/>
    <w:rsid w:val="007F646F"/>
    <w:rsid w:val="008341A5"/>
    <w:rsid w:val="00877319"/>
    <w:rsid w:val="008859D0"/>
    <w:rsid w:val="00892B1F"/>
    <w:rsid w:val="008F0B6A"/>
    <w:rsid w:val="00B624E4"/>
    <w:rsid w:val="00B63B82"/>
    <w:rsid w:val="00BC0E0B"/>
    <w:rsid w:val="00D04A9A"/>
    <w:rsid w:val="00D21114"/>
    <w:rsid w:val="00DE6A03"/>
    <w:rsid w:val="00EB71DE"/>
    <w:rsid w:val="00F0165C"/>
    <w:rsid w:val="00F74021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151F41"/>
  <w15:chartTrackingRefBased/>
  <w15:docId w15:val="{9DFBA33A-A5BB-485D-B89D-4A461610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  <w:rPr>
      <w:rFonts w:ascii="Verdana" w:eastAsia="Times New Roman" w:hAnsi="Verdana" w:cs="Verdana"/>
      <w:sz w:val="18"/>
      <w:szCs w:val="18"/>
      <w:lang w:val="x-none" w:eastAsia="zh-CN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 w:hint="default"/>
      <w:sz w:val="20"/>
      <w:szCs w:val="20"/>
    </w:rPr>
  </w:style>
  <w:style w:type="character" w:customStyle="1" w:styleId="WW8Num4z0">
    <w:name w:val="WW8Num4z0"/>
    <w:rPr>
      <w:rFonts w:ascii="Verdana" w:hAnsi="Verdana" w:cs="Verdana" w:hint="default"/>
      <w:sz w:val="20"/>
      <w:szCs w:val="20"/>
    </w:rPr>
  </w:style>
  <w:style w:type="character" w:customStyle="1" w:styleId="WW8Num5z0">
    <w:name w:val="WW8Num5z0"/>
    <w:rPr>
      <w:rFonts w:ascii="Verdana" w:hAnsi="Verdana" w:cs="Verdana" w:hint="default"/>
      <w:color w:val="111111"/>
      <w:sz w:val="20"/>
      <w:szCs w:val="20"/>
      <w:lang w:eastAsia="pl-PL"/>
    </w:rPr>
  </w:style>
  <w:style w:type="character" w:customStyle="1" w:styleId="WW8Num5z1">
    <w:name w:val="WW8Num5z1"/>
    <w:rPr>
      <w:rFonts w:ascii="Verdana" w:hAnsi="Verdana" w:cs="Verdana"/>
      <w:color w:val="111111"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hAnsi="Verdana" w:cs="Verdana"/>
      <w:color w:val="111111"/>
      <w:sz w:val="20"/>
      <w:szCs w:val="20"/>
    </w:rPr>
  </w:style>
  <w:style w:type="character" w:customStyle="1" w:styleId="WW8Num7z0">
    <w:name w:val="WW8Num7z0"/>
    <w:rPr>
      <w:rFonts w:ascii="Verdana" w:eastAsia="Verdana" w:hAnsi="Verdana" w:cs="Verdana"/>
      <w:b/>
      <w:bCs/>
      <w:kern w:val="2"/>
      <w:sz w:val="16"/>
      <w:szCs w:val="24"/>
      <w:lang w:bidi="hi-IN"/>
    </w:rPr>
  </w:style>
  <w:style w:type="character" w:customStyle="1" w:styleId="WW8Num8z0">
    <w:name w:val="WW8Num8z0"/>
    <w:rPr>
      <w:rFonts w:ascii="Verdana" w:eastAsia="Verdana" w:hAnsi="Verdana" w:cs="Verdana" w:hint="default"/>
      <w:b/>
      <w:bCs/>
      <w:kern w:val="2"/>
      <w:sz w:val="18"/>
      <w:szCs w:val="18"/>
      <w:lang w:bidi="hi-IN"/>
    </w:rPr>
  </w:style>
  <w:style w:type="character" w:customStyle="1" w:styleId="WW8Num9z0">
    <w:name w:val="WW8Num9z0"/>
    <w:rPr>
      <w:rFonts w:ascii="Verdana" w:eastAsia="Verdana" w:hAnsi="Verdana" w:cs="Verdana" w:hint="default"/>
      <w:b/>
      <w:bCs/>
      <w:kern w:val="2"/>
      <w:sz w:val="18"/>
      <w:szCs w:val="18"/>
      <w:lang w:bidi="hi-IN"/>
    </w:rPr>
  </w:style>
  <w:style w:type="character" w:customStyle="1" w:styleId="WW8Num10z0">
    <w:name w:val="WW8Num10z0"/>
    <w:rPr>
      <w:rFonts w:ascii="Verdana" w:hAnsi="Verdana" w:cs="Verdana"/>
      <w:color w:val="111111"/>
      <w:sz w:val="20"/>
      <w:szCs w:val="20"/>
    </w:rPr>
  </w:style>
  <w:style w:type="character" w:customStyle="1" w:styleId="WW8Num11z0">
    <w:name w:val="WW8Num11z0"/>
    <w:rPr>
      <w:rFonts w:ascii="Verdana" w:eastAsia="Verdana" w:hAnsi="Verdana" w:cs="Verdana"/>
      <w:b w:val="0"/>
      <w:bCs w:val="0"/>
      <w:color w:val="111111"/>
      <w:kern w:val="2"/>
      <w:sz w:val="20"/>
      <w:szCs w:val="20"/>
      <w:highlight w:val="darkYellow"/>
      <w:lang w:bidi="hi-IN"/>
    </w:rPr>
  </w:style>
  <w:style w:type="character" w:customStyle="1" w:styleId="WW8Num12z0">
    <w:name w:val="WW8Num12z0"/>
    <w:rPr>
      <w:rFonts w:ascii="Verdana" w:eastAsia="Verdana" w:hAnsi="Verdana" w:cs="Verdana"/>
      <w:b w:val="0"/>
      <w:bCs w:val="0"/>
      <w:color w:val="111111"/>
      <w:kern w:val="2"/>
      <w:sz w:val="20"/>
      <w:szCs w:val="20"/>
      <w:lang w:bidi="hi-IN"/>
    </w:rPr>
  </w:style>
  <w:style w:type="character" w:customStyle="1" w:styleId="WW8Num12z1">
    <w:name w:val="WW8Num12z1"/>
    <w:rPr>
      <w:rFonts w:ascii="Symbol" w:hAnsi="Symbol" w:cs="OpenSymbol"/>
    </w:rPr>
  </w:style>
  <w:style w:type="character" w:customStyle="1" w:styleId="WW8Num13z0">
    <w:name w:val="WW8Num13z0"/>
    <w:rPr>
      <w:rFonts w:ascii="Verdana" w:eastAsia="Verdana" w:hAnsi="Verdana" w:cs="Verdana"/>
      <w:b w:val="0"/>
      <w:bCs w:val="0"/>
      <w:color w:val="111111"/>
      <w:kern w:val="2"/>
      <w:sz w:val="20"/>
      <w:szCs w:val="20"/>
      <w:lang w:bidi="hi-IN"/>
    </w:rPr>
  </w:style>
  <w:style w:type="character" w:customStyle="1" w:styleId="WW8Num14z0">
    <w:name w:val="WW8Num14z0"/>
    <w:rPr>
      <w:rFonts w:ascii="Verdana" w:eastAsia="Verdana" w:hAnsi="Verdana" w:cs="Verdana"/>
      <w:b w:val="0"/>
      <w:bCs w:val="0"/>
      <w:color w:val="111111"/>
      <w:kern w:val="2"/>
      <w:sz w:val="20"/>
      <w:szCs w:val="20"/>
      <w:lang w:bidi="hi-IN"/>
    </w:rPr>
  </w:style>
  <w:style w:type="character" w:customStyle="1" w:styleId="WW8Num15z0">
    <w:name w:val="WW8Num15z0"/>
    <w:rPr>
      <w:rFonts w:ascii="Verdana" w:eastAsia="Verdana" w:hAnsi="Verdana" w:cs="Verdana"/>
      <w:b w:val="0"/>
      <w:bCs w:val="0"/>
      <w:color w:val="111111"/>
      <w:kern w:val="2"/>
      <w:sz w:val="20"/>
      <w:szCs w:val="20"/>
      <w:lang w:bidi="hi-IN"/>
    </w:rPr>
  </w:style>
  <w:style w:type="character" w:customStyle="1" w:styleId="WW8Num16z0">
    <w:name w:val="WW8Num16z0"/>
    <w:rPr>
      <w:rFonts w:ascii="Verdana" w:eastAsia="Verdana" w:hAnsi="Verdana" w:cs="Verdana"/>
      <w:color w:val="111111"/>
      <w:kern w:val="2"/>
      <w:sz w:val="20"/>
      <w:szCs w:val="20"/>
      <w:lang w:bidi="hi-IN"/>
    </w:rPr>
  </w:style>
  <w:style w:type="character" w:customStyle="1" w:styleId="WW8Num16z1">
    <w:name w:val="WW8Num16z1"/>
    <w:rPr>
      <w:rFonts w:ascii="Verdana" w:eastAsia="Verdana" w:hAnsi="Verdana" w:cs="Verdana"/>
      <w:b w:val="0"/>
      <w:bCs w:val="0"/>
      <w:color w:val="111111"/>
      <w:kern w:val="2"/>
      <w:sz w:val="20"/>
      <w:szCs w:val="20"/>
      <w:lang w:bidi="hi-IN"/>
    </w:rPr>
  </w:style>
  <w:style w:type="character" w:customStyle="1" w:styleId="WW8Num17z0">
    <w:name w:val="WW8Num17z0"/>
    <w:rPr>
      <w:rFonts w:ascii="Verdana" w:hAnsi="Verdana" w:cs="Verdana"/>
      <w:color w:val="111111"/>
      <w:sz w:val="20"/>
      <w:szCs w:val="20"/>
    </w:rPr>
  </w:style>
  <w:style w:type="character" w:customStyle="1" w:styleId="WW8Num17z1">
    <w:name w:val="WW8Num17z1"/>
    <w:rPr>
      <w:rFonts w:ascii="Verdana" w:hAnsi="Verdana" w:cs="Verdana"/>
      <w:color w:val="111111"/>
      <w:sz w:val="20"/>
      <w:szCs w:val="20"/>
      <w:highlight w:val="lightGray"/>
    </w:rPr>
  </w:style>
  <w:style w:type="character" w:customStyle="1" w:styleId="WW8Num18z0">
    <w:name w:val="WW8Num18z0"/>
    <w:rPr>
      <w:rFonts w:ascii="Verdana" w:eastAsia="Verdana" w:hAnsi="Verdana" w:cs="Verdana"/>
      <w:b/>
      <w:bCs/>
      <w:kern w:val="2"/>
      <w:sz w:val="16"/>
      <w:szCs w:val="24"/>
      <w:lang w:bidi="hi-I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Verdana" w:hAnsi="Verdana" w:cs="Verdana"/>
      <w:color w:val="111111"/>
      <w:sz w:val="20"/>
      <w:szCs w:val="20"/>
    </w:rPr>
  </w:style>
  <w:style w:type="character" w:customStyle="1" w:styleId="WW8Num19z1">
    <w:name w:val="WW8Num19z1"/>
    <w:rPr>
      <w:rFonts w:ascii="Verdana" w:eastAsia="Verdana" w:hAnsi="Verdana" w:cs="Verdana"/>
      <w:b w:val="0"/>
      <w:bCs w:val="0"/>
      <w:color w:val="111111"/>
      <w:kern w:val="2"/>
      <w:sz w:val="20"/>
      <w:szCs w:val="20"/>
      <w:lang w:bidi="hi-IN"/>
    </w:rPr>
  </w:style>
  <w:style w:type="character" w:customStyle="1" w:styleId="WW8Num20z0">
    <w:name w:val="WW8Num20z0"/>
    <w:rPr>
      <w:rFonts w:ascii="Verdana" w:hAnsi="Verdana" w:cs="Verdana"/>
      <w:color w:val="111111"/>
      <w:sz w:val="20"/>
      <w:szCs w:val="20"/>
    </w:rPr>
  </w:style>
  <w:style w:type="character" w:customStyle="1" w:styleId="WW8Num20z1">
    <w:name w:val="WW8Num20z1"/>
    <w:rPr>
      <w:rFonts w:ascii="Verdana" w:eastAsia="Verdana" w:hAnsi="Verdana" w:cs="Verdana"/>
      <w:b w:val="0"/>
      <w:bCs w:val="0"/>
      <w:color w:val="111111"/>
      <w:kern w:val="2"/>
      <w:sz w:val="20"/>
      <w:szCs w:val="20"/>
      <w:lang w:bidi="hi-IN"/>
    </w:rPr>
  </w:style>
  <w:style w:type="character" w:customStyle="1" w:styleId="WW8Num21z0">
    <w:name w:val="WW8Num21z0"/>
    <w:rPr>
      <w:rFonts w:ascii="Verdana" w:eastAsia="Verdana" w:hAnsi="Verdana" w:cs="Verdana" w:hint="default"/>
      <w:kern w:val="2"/>
      <w:sz w:val="20"/>
      <w:szCs w:val="20"/>
      <w:lang w:bidi="hi-I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6">
    <w:name w:val="Domyślna czcionka akapitu6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Verdana" w:hAnsi="Verdana" w:cs="Verdana"/>
      <w:sz w:val="20"/>
      <w:szCs w:val="20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0">
    <w:name w:val="WW8Num22z0"/>
    <w:rPr>
      <w:rFonts w:ascii="Verdana" w:hAnsi="Verdana" w:cs="Verdana" w:hint="default"/>
      <w:color w:val="auto"/>
      <w:sz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Verdana" w:hAnsi="Verdana" w:cs="Verdana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Verdana" w:hAnsi="Verdana" w:cs="Verdana" w:hint="default"/>
      <w:b w:val="0"/>
      <w:i w:val="0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eastAsia="Calibri" w:hAnsi="Symbol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ascii="Verdana" w:hAnsi="Verdana" w:cs="Verdana"/>
      <w:b/>
      <w:sz w:val="20"/>
    </w:rPr>
  </w:style>
  <w:style w:type="character" w:customStyle="1" w:styleId="ListLabel2">
    <w:name w:val="ListLabel 2"/>
    <w:rPr>
      <w:rFonts w:ascii="Verdana" w:hAnsi="Verdana" w:cs="Verdana"/>
      <w:b/>
      <w:sz w:val="20"/>
    </w:rPr>
  </w:style>
  <w:style w:type="character" w:customStyle="1" w:styleId="StopkaZnak">
    <w:name w:val="Stopka Znak"/>
    <w:rPr>
      <w:color w:val="00000A"/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color w:val="00000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color w:val="00000A"/>
    </w:rPr>
  </w:style>
  <w:style w:type="character" w:customStyle="1" w:styleId="TematkomentarzaZnak">
    <w:name w:val="Temat komentarza Znak"/>
    <w:rPr>
      <w:b/>
      <w:bCs/>
      <w:color w:val="00000A"/>
    </w:rPr>
  </w:style>
  <w:style w:type="character" w:customStyle="1" w:styleId="TekstprzypisudolnegoZnak">
    <w:name w:val="Tekst przypisu dolnego Znak"/>
    <w:rPr>
      <w:rFonts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4Znak">
    <w:name w:val="Nagłówek 4 Znak"/>
    <w:rPr>
      <w:rFonts w:eastAsia="Times New Roman" w:cs="Times New Roman"/>
      <w:b/>
      <w:bCs/>
      <w:color w:val="00000A"/>
      <w:sz w:val="28"/>
      <w:szCs w:val="28"/>
      <w:lang w:val="x-none"/>
    </w:rPr>
  </w:style>
  <w:style w:type="character" w:customStyle="1" w:styleId="Nagwek5Znak">
    <w:name w:val="Nagłówek 5 Znak"/>
    <w:rPr>
      <w:rFonts w:eastAsia="Times New Roman" w:cs="Times New Roman"/>
      <w:b/>
      <w:bCs/>
      <w:i/>
      <w:iCs/>
      <w:color w:val="00000A"/>
      <w:sz w:val="26"/>
      <w:szCs w:val="26"/>
      <w:lang w:val="x-none"/>
    </w:rPr>
  </w:style>
  <w:style w:type="character" w:customStyle="1" w:styleId="Nagwek6Znak">
    <w:name w:val="Nagłówek 6 Znak"/>
    <w:rPr>
      <w:rFonts w:eastAsia="Times New Roman" w:cs="Times New Roman"/>
      <w:b/>
      <w:bCs/>
      <w:color w:val="00000A"/>
      <w:sz w:val="22"/>
      <w:szCs w:val="22"/>
      <w:lang w:val="x-none"/>
    </w:rPr>
  </w:style>
  <w:style w:type="character" w:customStyle="1" w:styleId="Nagwek7Znak">
    <w:name w:val="Nagłówek 7 Znak"/>
    <w:rPr>
      <w:rFonts w:eastAsia="Times New Roman" w:cs="Times New Roman"/>
      <w:color w:val="00000A"/>
      <w:sz w:val="24"/>
      <w:szCs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  <w:rPr>
      <w:rFonts w:ascii="Verdana" w:hAnsi="Verdana" w:cs="Verdana"/>
      <w:color w:val="111111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ascii="Calibri" w:eastAsia="Calibri" w:hAnsi="Calibri" w:cs="Calibri"/>
      <w:color w:val="00000A"/>
      <w:lang w:eastAsia="zh-CN"/>
    </w:rPr>
  </w:style>
  <w:style w:type="character" w:styleId="Hipercze">
    <w:name w:val="Hyperlink"/>
    <w:rPr>
      <w:color w:val="0000FF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ascii="Calibri" w:eastAsia="Calibri" w:hAnsi="Calibri" w:cs="Calibri"/>
      <w:color w:val="00000A"/>
      <w:lang w:eastAsia="zh-CN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agwek"/>
    <w:next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</w:style>
  <w:style w:type="paragraph" w:styleId="Podtytu">
    <w:name w:val="Subtitle"/>
    <w:basedOn w:val="Nagwek"/>
    <w:next w:val="Tekstpodstawow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paragraph" w:customStyle="1" w:styleId="Tekstkomentarza1">
    <w:name w:val="Tekst komentarza1"/>
    <w:basedOn w:val="Normalny"/>
    <w:rPr>
      <w:rFonts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rFonts w:cs="Times New Roman"/>
      <w:color w:val="auto"/>
      <w:sz w:val="20"/>
      <w:szCs w:val="20"/>
    </w:rPr>
  </w:style>
  <w:style w:type="paragraph" w:customStyle="1" w:styleId="Tekstpodstawowy1">
    <w:name w:val="Tekst podstawowy1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Tekstkomentarza2">
    <w:name w:val="Tekst komentarza2"/>
    <w:basedOn w:val="Normalny"/>
    <w:rPr>
      <w:rFonts w:cs="Times New Roman"/>
      <w:sz w:val="20"/>
      <w:szCs w:val="20"/>
      <w:lang w:val="x-none"/>
    </w:rPr>
  </w:style>
  <w:style w:type="paragraph" w:customStyle="1" w:styleId="Tekstkomentarza3">
    <w:name w:val="Tekst komentarza3"/>
    <w:basedOn w:val="Normalny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p.uni.wroc.pl/1237/308/oswiadczenia-20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Links>
    <vt:vector size="18" baseType="variant">
      <vt:variant>
        <vt:i4>8323121</vt:i4>
      </vt:variant>
      <vt:variant>
        <vt:i4>6</vt:i4>
      </vt:variant>
      <vt:variant>
        <vt:i4>0</vt:i4>
      </vt:variant>
      <vt:variant>
        <vt:i4>5</vt:i4>
      </vt:variant>
      <vt:variant>
        <vt:lpwstr>http://wfa.uni.wroc.pl/pl/wybory-2020-na-wydziale-fizyki-i-astronomii/</vt:lpwstr>
      </vt:variant>
      <vt:variant>
        <vt:lpwstr/>
      </vt:variant>
      <vt:variant>
        <vt:i4>8323121</vt:i4>
      </vt:variant>
      <vt:variant>
        <vt:i4>3</vt:i4>
      </vt:variant>
      <vt:variant>
        <vt:i4>0</vt:i4>
      </vt:variant>
      <vt:variant>
        <vt:i4>5</vt:i4>
      </vt:variant>
      <vt:variant>
        <vt:lpwstr>http://wfa.uni.wroc.pl/pl/wybory-2020-na-wydziale-fizyki-i-astronomii/</vt:lpwstr>
      </vt:variant>
      <vt:variant>
        <vt:lpwstr/>
      </vt:variant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https://bip.uni.wroc.pl/1237/308/oswiadczenia-2020.html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Czekaj</dc:creator>
  <cp:keywords/>
  <cp:lastModifiedBy>Robert Bryl</cp:lastModifiedBy>
  <cp:revision>22</cp:revision>
  <cp:lastPrinted>1995-11-21T16:41:00Z</cp:lastPrinted>
  <dcterms:created xsi:type="dcterms:W3CDTF">2022-10-27T09:23:00Z</dcterms:created>
  <dcterms:modified xsi:type="dcterms:W3CDTF">2022-11-04T10:38:00Z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